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
        <w:gridCol w:w="1753"/>
        <w:gridCol w:w="2794"/>
        <w:gridCol w:w="2065"/>
        <w:gridCol w:w="1044"/>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noWrap w:val="0"/>
            <w:vAlign w:val="top"/>
          </w:tcPr>
          <w:p>
            <w:pPr>
              <w:rPr>
                <w:rFonts w:hint="eastAsia" w:ascii="宋体" w:hAnsi="宋体" w:eastAsia="宋体" w:cs="宋体"/>
                <w:sz w:val="21"/>
                <w:szCs w:val="21"/>
                <w:lang w:val="en-US" w:eastAsia="zh-CN"/>
              </w:rPr>
            </w:pPr>
            <w:bookmarkStart w:id="0" w:name="_GoBack"/>
            <w:bookmarkEnd w:id="0"/>
            <w:r>
              <w:rPr>
                <w:rFonts w:hint="eastAsia" w:ascii="宋体" w:hAnsi="宋体"/>
                <w:b/>
                <w:szCs w:val="21"/>
              </w:rPr>
              <w:t>序号</w:t>
            </w:r>
          </w:p>
        </w:tc>
        <w:tc>
          <w:tcPr>
            <w:tcW w:w="1753" w:type="dxa"/>
            <w:noWrap w:val="0"/>
            <w:vAlign w:val="top"/>
          </w:tcPr>
          <w:p>
            <w:pPr>
              <w:ind w:firstLine="527" w:firstLineChars="250"/>
              <w:rPr>
                <w:rFonts w:hint="eastAsia" w:ascii="宋体" w:hAnsi="宋体" w:eastAsia="宋体" w:cs="宋体"/>
                <w:sz w:val="21"/>
                <w:szCs w:val="21"/>
              </w:rPr>
            </w:pPr>
            <w:r>
              <w:rPr>
                <w:rFonts w:hint="eastAsia" w:ascii="宋体" w:hAnsi="宋体"/>
                <w:b/>
                <w:szCs w:val="21"/>
              </w:rPr>
              <w:t>项目编号</w:t>
            </w:r>
          </w:p>
        </w:tc>
        <w:tc>
          <w:tcPr>
            <w:tcW w:w="2794" w:type="dxa"/>
            <w:noWrap w:val="0"/>
            <w:vAlign w:val="top"/>
          </w:tcPr>
          <w:p>
            <w:pPr>
              <w:rPr>
                <w:rFonts w:hint="eastAsia" w:ascii="宋体" w:hAnsi="宋体" w:eastAsia="宋体" w:cs="宋体"/>
                <w:sz w:val="21"/>
                <w:szCs w:val="21"/>
              </w:rPr>
            </w:pPr>
            <w:r>
              <w:rPr>
                <w:rFonts w:hint="eastAsia" w:ascii="宋体" w:hAnsi="宋体"/>
                <w:b/>
                <w:szCs w:val="21"/>
              </w:rPr>
              <w:t xml:space="preserve">     项目名称</w:t>
            </w:r>
          </w:p>
        </w:tc>
        <w:tc>
          <w:tcPr>
            <w:tcW w:w="4938" w:type="dxa"/>
            <w:gridSpan w:val="3"/>
            <w:noWrap w:val="0"/>
            <w:vAlign w:val="top"/>
          </w:tcPr>
          <w:p>
            <w:pPr>
              <w:rPr>
                <w:rFonts w:hint="eastAsia" w:ascii="宋体" w:hAnsi="宋体"/>
                <w:b/>
                <w:szCs w:val="21"/>
              </w:rPr>
            </w:pPr>
            <w:r>
              <w:rPr>
                <w:rFonts w:hint="eastAsia" w:ascii="宋体" w:hAnsi="宋体"/>
                <w:b/>
                <w:szCs w:val="21"/>
              </w:rPr>
              <w:t xml:space="preserve">         项目参数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restart"/>
            <w:noWrap w:val="0"/>
            <w:vAlign w:val="center"/>
          </w:tcPr>
          <w:p>
            <w:pPr>
              <w:jc w:val="both"/>
              <w:rPr>
                <w:rFonts w:hint="default" w:ascii="宋体" w:hAnsi="宋体" w:eastAsia="宋体" w:cs="宋体"/>
                <w:sz w:val="18"/>
                <w:szCs w:val="18"/>
                <w:lang w:val="en-US" w:eastAsia="zh-CN"/>
              </w:rPr>
            </w:pPr>
            <w:r>
              <w:rPr>
                <w:rFonts w:hint="eastAsia" w:ascii="宋体" w:hAnsi="宋体" w:cs="宋体"/>
                <w:sz w:val="18"/>
                <w:szCs w:val="18"/>
                <w:lang w:val="en-US" w:eastAsia="zh-CN"/>
              </w:rPr>
              <w:t>1</w:t>
            </w:r>
          </w:p>
        </w:tc>
        <w:tc>
          <w:tcPr>
            <w:tcW w:w="1753" w:type="dxa"/>
            <w:vMerge w:val="restart"/>
            <w:noWrap w:val="0"/>
            <w:vAlign w:val="center"/>
          </w:tcPr>
          <w:p>
            <w:pPr>
              <w:jc w:val="both"/>
              <w:rPr>
                <w:rFonts w:hint="default" w:ascii="宋体" w:hAnsi="宋体" w:eastAsia="宋体" w:cs="宋体"/>
                <w:sz w:val="18"/>
                <w:szCs w:val="18"/>
                <w:lang w:val="en-US"/>
              </w:rPr>
            </w:pPr>
            <w:r>
              <w:rPr>
                <w:rFonts w:hint="eastAsia" w:ascii="宋体" w:hAnsi="宋体" w:eastAsia="宋体" w:cs="宋体"/>
                <w:sz w:val="18"/>
                <w:szCs w:val="18"/>
              </w:rPr>
              <w:t>QHYZYB-202</w:t>
            </w:r>
            <w:r>
              <w:rPr>
                <w:rFonts w:hint="eastAsia" w:ascii="宋体" w:hAnsi="宋体" w:cs="宋体"/>
                <w:sz w:val="18"/>
                <w:szCs w:val="18"/>
                <w:lang w:val="en-US" w:eastAsia="zh-CN"/>
              </w:rPr>
              <w:t>3022004</w:t>
            </w:r>
          </w:p>
        </w:tc>
        <w:tc>
          <w:tcPr>
            <w:tcW w:w="2794" w:type="dxa"/>
            <w:vMerge w:val="restart"/>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rPr>
              <w:t>纯水机辅助材料(国产)</w:t>
            </w: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规格型号</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w:t>
            </w:r>
          </w:p>
        </w:tc>
        <w:tc>
          <w:tcPr>
            <w:tcW w:w="1829"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jc w:val="both"/>
              <w:rPr>
                <w:rFonts w:hint="default" w:ascii="宋体" w:hAnsi="宋体" w:eastAsia="宋体" w:cs="宋体"/>
                <w:sz w:val="18"/>
                <w:szCs w:val="18"/>
                <w:lang w:val="en-US" w:eastAsia="zh-CN"/>
              </w:rPr>
            </w:pPr>
          </w:p>
        </w:tc>
        <w:tc>
          <w:tcPr>
            <w:tcW w:w="1753" w:type="dxa"/>
            <w:vMerge w:val="continue"/>
            <w:noWrap w:val="0"/>
            <w:vAlign w:val="center"/>
          </w:tcPr>
          <w:p>
            <w:pPr>
              <w:jc w:val="both"/>
              <w:rPr>
                <w:rFonts w:hint="default" w:ascii="宋体" w:hAnsi="宋体" w:eastAsia="宋体" w:cs="宋体"/>
                <w:sz w:val="18"/>
                <w:szCs w:val="18"/>
                <w:lang w:val="en-US"/>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石英砂:6-8mm</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Kg</w:t>
            </w:r>
          </w:p>
        </w:tc>
        <w:tc>
          <w:tcPr>
            <w:tcW w:w="1829" w:type="dxa"/>
            <w:vMerge w:val="restar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用途：用于检验科水机水质超标，作为耗材更换。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keepNext w:val="0"/>
              <w:keepLines w:val="0"/>
              <w:widowControl/>
              <w:suppressLineNumbers w:val="0"/>
              <w:jc w:val="both"/>
              <w:textAlignment w:val="center"/>
              <w:rPr>
                <w:sz w:val="18"/>
                <w:szCs w:val="18"/>
              </w:rPr>
            </w:pPr>
          </w:p>
        </w:tc>
        <w:tc>
          <w:tcPr>
            <w:tcW w:w="1753" w:type="dxa"/>
            <w:vMerge w:val="continue"/>
            <w:noWrap w:val="0"/>
            <w:vAlign w:val="center"/>
          </w:tcPr>
          <w:p>
            <w:pPr>
              <w:keepNext w:val="0"/>
              <w:keepLines w:val="0"/>
              <w:widowControl/>
              <w:suppressLineNumbers w:val="0"/>
              <w:jc w:val="both"/>
              <w:textAlignment w:val="center"/>
              <w:rPr>
                <w:sz w:val="18"/>
                <w:szCs w:val="18"/>
              </w:rPr>
            </w:pPr>
          </w:p>
        </w:tc>
        <w:tc>
          <w:tcPr>
            <w:tcW w:w="2794" w:type="dxa"/>
            <w:vMerge w:val="continue"/>
            <w:noWrap w:val="0"/>
            <w:vAlign w:val="center"/>
          </w:tcPr>
          <w:p>
            <w:pPr>
              <w:keepNext w:val="0"/>
              <w:keepLines w:val="0"/>
              <w:widowControl/>
              <w:suppressLineNumbers w:val="0"/>
              <w:jc w:val="both"/>
              <w:textAlignment w:val="center"/>
              <w:rPr>
                <w:sz w:val="18"/>
                <w:szCs w:val="18"/>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椰壳活性炭:6-12mm</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Kg</w:t>
            </w:r>
          </w:p>
        </w:tc>
        <w:tc>
          <w:tcPr>
            <w:tcW w:w="1829"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175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软化树脂:001*7</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升</w:t>
            </w:r>
          </w:p>
        </w:tc>
        <w:tc>
          <w:tcPr>
            <w:tcW w:w="1829"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175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PP滤芯:20寸5μm</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w:t>
            </w:r>
          </w:p>
        </w:tc>
        <w:tc>
          <w:tcPr>
            <w:tcW w:w="1829"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175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RO反渗透膜: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YQS-4040</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w:t>
            </w:r>
          </w:p>
        </w:tc>
        <w:tc>
          <w:tcPr>
            <w:tcW w:w="1829"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175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核级精混树脂:摩速</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升</w:t>
            </w:r>
          </w:p>
        </w:tc>
        <w:tc>
          <w:tcPr>
            <w:tcW w:w="1829"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175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离子交换树脂再生剂</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Kg</w:t>
            </w:r>
          </w:p>
        </w:tc>
        <w:tc>
          <w:tcPr>
            <w:tcW w:w="1829"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6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1753"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065"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PP滤芯:10寸5μm</w:t>
            </w:r>
          </w:p>
        </w:tc>
        <w:tc>
          <w:tcPr>
            <w:tcW w:w="104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w:t>
            </w:r>
          </w:p>
        </w:tc>
        <w:tc>
          <w:tcPr>
            <w:tcW w:w="1829"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restart"/>
            <w:noWrap w:val="0"/>
            <w:vAlign w:val="center"/>
          </w:tcPr>
          <w:p>
            <w:pPr>
              <w:jc w:val="both"/>
              <w:rPr>
                <w:rFonts w:hint="default" w:ascii="宋体" w:hAnsi="宋体" w:eastAsia="宋体" w:cs="宋体"/>
                <w:sz w:val="18"/>
                <w:szCs w:val="18"/>
                <w:lang w:val="en-US" w:eastAsia="zh-CN"/>
              </w:rPr>
            </w:pPr>
            <w:r>
              <w:rPr>
                <w:rFonts w:hint="eastAsia" w:ascii="宋体" w:hAnsi="宋体" w:cs="宋体"/>
                <w:sz w:val="18"/>
                <w:szCs w:val="18"/>
                <w:lang w:val="en-US" w:eastAsia="zh-CN"/>
              </w:rPr>
              <w:t>2</w:t>
            </w:r>
          </w:p>
        </w:tc>
        <w:tc>
          <w:tcPr>
            <w:tcW w:w="1753" w:type="dxa"/>
            <w:vMerge w:val="restart"/>
            <w:noWrap w:val="0"/>
            <w:vAlign w:val="center"/>
          </w:tcPr>
          <w:p>
            <w:pPr>
              <w:jc w:val="both"/>
              <w:rPr>
                <w:rFonts w:hint="default" w:ascii="宋体" w:hAnsi="宋体" w:eastAsia="宋体" w:cs="宋体"/>
                <w:sz w:val="18"/>
                <w:szCs w:val="18"/>
                <w:lang w:val="en-US"/>
              </w:rPr>
            </w:pPr>
            <w:r>
              <w:rPr>
                <w:rFonts w:hint="eastAsia" w:ascii="宋体" w:hAnsi="宋体" w:eastAsia="宋体" w:cs="宋体"/>
                <w:sz w:val="18"/>
                <w:szCs w:val="18"/>
              </w:rPr>
              <w:t>QHYZYB-202</w:t>
            </w:r>
            <w:r>
              <w:rPr>
                <w:rFonts w:hint="eastAsia" w:ascii="宋体" w:hAnsi="宋体" w:cs="宋体"/>
                <w:sz w:val="18"/>
                <w:szCs w:val="18"/>
                <w:lang w:val="en-US" w:eastAsia="zh-CN"/>
              </w:rPr>
              <w:t>3022005</w:t>
            </w: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sz w:val="18"/>
                <w:szCs w:val="18"/>
              </w:rPr>
              <w:t>sprinterXL间接荧光免疫分析仪系统清洗液(100ml)(国产)</w:t>
            </w:r>
          </w:p>
        </w:tc>
        <w:tc>
          <w:tcPr>
            <w:tcW w:w="2065" w:type="dxa"/>
            <w:noWrap w:val="0"/>
            <w:vAlign w:val="center"/>
          </w:tcPr>
          <w:p>
            <w:pPr>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规格型号</w:t>
            </w:r>
            <w:r>
              <w:rPr>
                <w:rFonts w:hint="eastAsia" w:ascii="宋体" w:hAnsi="宋体" w:eastAsia="宋体" w:cs="宋体"/>
                <w:color w:val="000000"/>
                <w:sz w:val="18"/>
                <w:szCs w:val="18"/>
                <w:lang w:val="en-US" w:eastAsia="zh-CN"/>
              </w:rPr>
              <w:t>: 100ml/瓶</w:t>
            </w:r>
          </w:p>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873" w:type="dxa"/>
            <w:gridSpan w:val="2"/>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用途：用于仪器清洗，维护保养。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sprinterXL间接荧光免疫分析仪初始稀释管(国产)</w:t>
            </w:r>
          </w:p>
        </w:tc>
        <w:tc>
          <w:tcPr>
            <w:tcW w:w="2065" w:type="dxa"/>
            <w:noWrap w:val="0"/>
            <w:vAlign w:val="center"/>
          </w:tcPr>
          <w:p>
            <w:pPr>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规格型号</w:t>
            </w:r>
            <w:r>
              <w:rPr>
                <w:rFonts w:hint="eastAsia" w:ascii="宋体" w:hAnsi="宋体" w:eastAsia="宋体" w:cs="宋体"/>
                <w:color w:val="000000"/>
                <w:sz w:val="18"/>
                <w:szCs w:val="18"/>
                <w:lang w:val="en-US" w:eastAsia="zh-CN"/>
              </w:rPr>
              <w:t>: 120x8个/包</w:t>
            </w:r>
          </w:p>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873" w:type="dxa"/>
            <w:gridSpan w:val="2"/>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用途：用于样本的稀释。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noWrap w:val="0"/>
            <w:vAlign w:val="center"/>
          </w:tcPr>
          <w:p>
            <w:pPr>
              <w:jc w:val="both"/>
              <w:rPr>
                <w:rFonts w:hint="default" w:ascii="宋体" w:hAnsi="宋体" w:eastAsia="宋体" w:cs="宋体"/>
                <w:sz w:val="18"/>
                <w:szCs w:val="18"/>
                <w:lang w:val="en-US" w:eastAsia="zh-CN"/>
              </w:rPr>
            </w:pPr>
            <w:r>
              <w:rPr>
                <w:rFonts w:hint="eastAsia" w:ascii="宋体" w:hAnsi="宋体" w:cs="宋体"/>
                <w:sz w:val="18"/>
                <w:szCs w:val="18"/>
                <w:lang w:val="en-US" w:eastAsia="zh-CN"/>
              </w:rPr>
              <w:t>3</w:t>
            </w:r>
          </w:p>
        </w:tc>
        <w:tc>
          <w:tcPr>
            <w:tcW w:w="1753" w:type="dxa"/>
            <w:noWrap w:val="0"/>
            <w:vAlign w:val="center"/>
          </w:tcPr>
          <w:p>
            <w:pPr>
              <w:jc w:val="both"/>
              <w:rPr>
                <w:rFonts w:hint="default" w:ascii="宋体" w:hAnsi="宋体" w:eastAsia="宋体" w:cs="宋体"/>
                <w:sz w:val="18"/>
                <w:szCs w:val="18"/>
                <w:lang w:val="en-US" w:eastAsia="zh-CN"/>
              </w:rPr>
            </w:pPr>
            <w:r>
              <w:rPr>
                <w:rFonts w:hint="eastAsia" w:ascii="宋体" w:hAnsi="宋体" w:eastAsia="宋体" w:cs="宋体"/>
                <w:sz w:val="18"/>
                <w:szCs w:val="18"/>
              </w:rPr>
              <w:t>QHYZYB-20</w:t>
            </w:r>
            <w:r>
              <w:rPr>
                <w:rFonts w:hint="eastAsia" w:ascii="宋体" w:hAnsi="宋体" w:cs="宋体"/>
                <w:sz w:val="18"/>
                <w:szCs w:val="18"/>
                <w:lang w:val="en-US" w:eastAsia="zh-CN"/>
              </w:rPr>
              <w:t>23022006</w:t>
            </w: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sz w:val="18"/>
                <w:szCs w:val="18"/>
              </w:rPr>
              <w:t>结核分枝杆菌特异性细胞</w:t>
            </w:r>
          </w:p>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sz w:val="18"/>
                <w:szCs w:val="18"/>
              </w:rPr>
              <w:t>免疫反应检测试剂盒(磁微</w:t>
            </w:r>
          </w:p>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sz w:val="18"/>
                <w:szCs w:val="18"/>
              </w:rPr>
              <w:t>粒化学发光法)</w:t>
            </w:r>
          </w:p>
        </w:tc>
        <w:tc>
          <w:tcPr>
            <w:tcW w:w="2065" w:type="dxa"/>
            <w:noWrap w:val="0"/>
            <w:vAlign w:val="center"/>
          </w:tcPr>
          <w:p>
            <w:pPr>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规格型号</w:t>
            </w:r>
            <w:r>
              <w:rPr>
                <w:rFonts w:hint="eastAsia" w:ascii="宋体" w:hAnsi="宋体" w:eastAsia="宋体" w:cs="宋体"/>
                <w:color w:val="000000"/>
                <w:sz w:val="18"/>
                <w:szCs w:val="18"/>
                <w:lang w:val="en-US" w:eastAsia="zh-CN"/>
              </w:rPr>
              <w:t>:28人份</w:t>
            </w:r>
          </w:p>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p>
        </w:tc>
        <w:tc>
          <w:tcPr>
            <w:tcW w:w="2873" w:type="dxa"/>
            <w:gridSpan w:val="2"/>
            <w:noWrap w:val="0"/>
            <w:vAlign w:val="center"/>
          </w:tcPr>
          <w:p>
            <w:pPr>
              <w:keepNext w:val="0"/>
              <w:keepLines w:val="0"/>
              <w:widowControl/>
              <w:suppressLineNumbers w:val="0"/>
              <w:jc w:val="both"/>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用途：本产品用于定性检测人新鲜外周静脉抗凝血中结核分枝杆菌特异性的T细胞免疫反应。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restart"/>
            <w:noWrap w:val="0"/>
            <w:vAlign w:val="center"/>
          </w:tcPr>
          <w:p>
            <w:pPr>
              <w:jc w:val="both"/>
              <w:rPr>
                <w:rFonts w:hint="eastAsia" w:ascii="宋体" w:hAnsi="宋体" w:cs="宋体"/>
                <w:sz w:val="18"/>
                <w:szCs w:val="18"/>
                <w:lang w:val="en-US" w:eastAsia="zh-CN"/>
              </w:rPr>
            </w:pPr>
            <w:r>
              <w:rPr>
                <w:rFonts w:hint="eastAsia" w:ascii="宋体" w:hAnsi="宋体" w:cs="宋体"/>
                <w:sz w:val="18"/>
                <w:szCs w:val="18"/>
                <w:lang w:val="en-US" w:eastAsia="zh-CN"/>
              </w:rPr>
              <w:t>4</w:t>
            </w:r>
          </w:p>
          <w:p>
            <w:pPr>
              <w:jc w:val="both"/>
              <w:rPr>
                <w:rFonts w:hint="default" w:ascii="宋体" w:hAnsi="宋体" w:eastAsia="宋体" w:cs="宋体"/>
                <w:sz w:val="18"/>
                <w:szCs w:val="18"/>
                <w:lang w:val="en-US" w:eastAsia="zh-CN"/>
              </w:rPr>
            </w:pPr>
          </w:p>
        </w:tc>
        <w:tc>
          <w:tcPr>
            <w:tcW w:w="1753" w:type="dxa"/>
            <w:vMerge w:val="restart"/>
            <w:noWrap w:val="0"/>
            <w:vAlign w:val="center"/>
          </w:tcPr>
          <w:p>
            <w:pPr>
              <w:jc w:val="both"/>
              <w:rPr>
                <w:rFonts w:hint="eastAsia" w:ascii="宋体" w:hAnsi="宋体" w:eastAsia="宋体" w:cs="宋体"/>
                <w:sz w:val="18"/>
                <w:szCs w:val="18"/>
              </w:rPr>
            </w:pPr>
            <w:r>
              <w:rPr>
                <w:rFonts w:hint="eastAsia" w:ascii="宋体" w:hAnsi="宋体" w:eastAsia="宋体" w:cs="宋体"/>
                <w:sz w:val="18"/>
                <w:szCs w:val="18"/>
              </w:rPr>
              <w:t>QHYZYB-202</w:t>
            </w:r>
            <w:r>
              <w:rPr>
                <w:rFonts w:hint="eastAsia" w:ascii="宋体" w:hAnsi="宋体" w:cs="宋体"/>
                <w:sz w:val="18"/>
                <w:szCs w:val="18"/>
                <w:lang w:val="en-US" w:eastAsia="zh-CN"/>
              </w:rPr>
              <w:t>3022007</w:t>
            </w:r>
          </w:p>
          <w:p>
            <w:pPr>
              <w:jc w:val="both"/>
              <w:rPr>
                <w:rFonts w:hint="default" w:ascii="宋体" w:hAnsi="宋体" w:eastAsia="宋体" w:cs="宋体"/>
                <w:sz w:val="18"/>
                <w:szCs w:val="18"/>
                <w:lang w:val="en-US"/>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样本释放剂T3/T4/VB12 Ancillary Reagent（进口）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2x23.6ml </w:t>
            </w:r>
          </w:p>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主要组成成分：氢氧化钠0.4N                                          用途：用于待测样本的预处理，使样本中的待测物从与其他物质结合的状态中释放出来。以便于使用体外诊断试剂或仪器对待测物进行检测。如叶酸释放剂、维生素B12释放剂。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样本释放剂T3/T4/VB12 Ancillary Reagent（进口）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6x23.6ml </w:t>
            </w:r>
          </w:p>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主要组成成分：氢氧化钠0.4N                                          用途：用于待测样本的预处理，使样本中的待测物从与其他物质结合的状态中释放出来。以便于使用体外诊断试剂或仪器对待测物进行检测。如叶酸释放剂、维生素B12释放剂。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default" w:ascii="宋体" w:hAnsi="宋体" w:eastAsia="宋体" w:cs="宋体"/>
                <w:sz w:val="18"/>
                <w:szCs w:val="18"/>
                <w:lang w:val="en-US" w:eastAsia="zh-CN"/>
              </w:rPr>
            </w:pPr>
          </w:p>
        </w:tc>
        <w:tc>
          <w:tcPr>
            <w:tcW w:w="1753" w:type="dxa"/>
            <w:vMerge w:val="continue"/>
            <w:noWrap w:val="0"/>
            <w:vAlign w:val="center"/>
          </w:tcPr>
          <w:p>
            <w:pPr>
              <w:jc w:val="both"/>
              <w:rPr>
                <w:rFonts w:hint="default" w:ascii="宋体" w:hAnsi="宋体" w:eastAsia="宋体" w:cs="宋体"/>
                <w:sz w:val="18"/>
                <w:szCs w:val="18"/>
                <w:lang w:val="en-US"/>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样本释放剂FOL DTT/Releasing Agent（进口）</w:t>
            </w:r>
          </w:p>
        </w:tc>
        <w:tc>
          <w:tcPr>
            <w:tcW w:w="2065" w:type="dxa"/>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二硫苏糖醇（DTT）:3x8ml/瓶</w:t>
            </w:r>
            <w:r>
              <w:rPr>
                <w:rFonts w:hint="eastAsia" w:ascii="宋体" w:hAnsi="宋体" w:cs="宋体"/>
                <w:i w:val="0"/>
                <w:iCs w:val="0"/>
                <w:color w:val="000000"/>
                <w:kern w:val="0"/>
                <w:sz w:val="18"/>
                <w:szCs w:val="18"/>
                <w:u w:val="none"/>
                <w:lang w:val="en-US" w:eastAsia="zh-CN" w:bidi="ar"/>
              </w:rPr>
              <w:t>；</w:t>
            </w:r>
          </w:p>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释放剂</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3x4ml/瓶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主要组成成分：DTT（二硫苏糖醇~95mg/ml）,释放剂（氢氧化钠~1.1N）                                          用途：用于待测样本的预处理，使样本中的待测物从与其他物质结合的状态中释放出来。以便于使用体外诊断试剂或仪器对待测物进行检测。如叶酸释放剂、维生素B12释放剂。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样本释放剂VB12 DTT/Releasing Agent（进口）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二硫苏糖醇（DTT）:1x2ml/瓶   </w:t>
            </w:r>
          </w:p>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释放剂：2x25ml/瓶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主要组成成分：DTT（二硫苏糖醇210mg/瓶）；释放剂（氢氧化钠0.3N，氰化钾1.25mg/瓶）                                          用途：用于待测样本的预处理，使样本中的待测物从与其他物质结合的状态中释放出来。以便于使用体外诊断试剂或仪器对待测物进行检测。如叶酸释放剂、维生素B12释放剂。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铁蛋白测定试剂盒（直接化学发光法）Ferritin（FER）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450测试/盒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方法学：直接化学发光法                                     主要组成成分：本产品由标记试剂、固相试剂和标准曲线卡组成。                                            用途：用于体外定量检测人血清中的铁蛋白。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default" w:ascii="宋体" w:hAnsi="宋体" w:eastAsia="宋体" w:cs="宋体"/>
                <w:sz w:val="18"/>
                <w:szCs w:val="18"/>
                <w:lang w:val="en-US" w:eastAsia="zh-CN"/>
              </w:rPr>
            </w:pPr>
          </w:p>
        </w:tc>
        <w:tc>
          <w:tcPr>
            <w:tcW w:w="1753" w:type="dxa"/>
            <w:vMerge w:val="continue"/>
            <w:noWrap w:val="0"/>
            <w:vAlign w:val="center"/>
          </w:tcPr>
          <w:p>
            <w:pPr>
              <w:jc w:val="both"/>
              <w:rPr>
                <w:rFonts w:hint="default" w:ascii="宋体" w:hAnsi="宋体" w:eastAsia="宋体" w:cs="宋体"/>
                <w:sz w:val="18"/>
                <w:szCs w:val="18"/>
                <w:lang w:val="en-US"/>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叶酸测定试剂盒（直接化学发光法）Folate（FOL）（进口）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140测试/盒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方法学：直接化学发光法                                      主要组成成分：本产品由标记试剂、固相试剂、叶酸结合蛋白、标准曲线卡、低值校准品、高值校准品、校准品条形码标签、校准品定值卡组成。                                            用途：用于体外定量测定血清或红细胞中的叶酸。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维生素B12测定试剂盒（直接化学发光法）VB12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100测试/盒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方法学：直接化学发光法                                     主要组成成分：由标记试剂和固相试剂、维生素B12标准曲线卡组成。                                            用途：用于体外定量测定人血清或血浆中维生素B12的浓度。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default" w:ascii="宋体" w:hAnsi="宋体" w:eastAsia="宋体" w:cs="宋体"/>
                <w:sz w:val="18"/>
                <w:szCs w:val="18"/>
                <w:lang w:val="en-US"/>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雌二醇测定试剂盒（直接化学发光法）Enhanced Estradiol（eE2）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500测试/盒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方法学：直接化学发光法                                      主要组成成分：由含雌二醇标记试剂、固相试剂和辅助孔试剂的主试剂包，含雌二醇辅助试剂的辅助包，以及雌二醇主曲线卡组成。                                            用途：用于体外定量测定人血清和血浆（肝素和乙二胺四乙酸抗凝）中的雌二醇。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总人绒毛膜促性腺激素测定试剂盒（直接化学发光法）Total hCG（ThCG）（进口）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450测试/盒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方法学：直接化学发光法                                     主要组成成分：标记试剂、固相试剂和标准曲线卡。                                            用途：用于体外定量测定血清中人绒毛膜促性腺激素。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孕酮测定试剂盒（直接化学发光法）Progesterone（PRGE）（进口）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450测试/盒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方法学：直接化学发光法                                     主要组成成分：由标记试剂、固相试剂、释放剂和标准曲线卡组成。                                               用途：用于体外定量测定人血清中孕酮（PRGE）的浓度。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default" w:ascii="宋体" w:hAnsi="宋体" w:eastAsia="宋体" w:cs="宋体"/>
                <w:sz w:val="18"/>
                <w:szCs w:val="18"/>
                <w:lang w:val="en-US" w:eastAsia="zh-CN"/>
              </w:rPr>
            </w:pPr>
          </w:p>
        </w:tc>
        <w:tc>
          <w:tcPr>
            <w:tcW w:w="1753" w:type="dxa"/>
            <w:vMerge w:val="continue"/>
            <w:noWrap w:val="0"/>
            <w:vAlign w:val="center"/>
          </w:tcPr>
          <w:p>
            <w:pPr>
              <w:jc w:val="both"/>
              <w:rPr>
                <w:rFonts w:hint="default" w:ascii="宋体" w:hAnsi="宋体" w:eastAsia="宋体" w:cs="宋体"/>
                <w:sz w:val="18"/>
                <w:szCs w:val="18"/>
                <w:lang w:val="en-US"/>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 xml:space="preserve">黄体生成素测定试剂盒（直接化学发光法）LH （进口） </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550测试/盒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方法学：直接化学发光法                                     主要组成成分：由标记试剂、固相试剂和标准曲线卡组成。                                            用途：用于体外定量测定血清中的黄体生成素（LH）。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卵泡刺激素测定试剂盒（直接化学发光法）FSH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950测试/盒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方法学：直接化学发光法                                     主要组成成分：由标记试剂、固相试剂和标准曲线卡组成。                                            用途：用于定量测定血清中卵泡刺激素（FSH）的浓度。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催乳素测定试剂盒（直接化学发光法）Prolactin（PRL）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方法学：直接化学发光法                                     主要组成成分：由标记试剂、固相试剂和标准曲线卡组成。                                            用途：用于体外定量测定血清中的催乳素。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睾酮测定试剂盒（化学发光法）Testosterone II（TSTII）（进口）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500测试/盒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方法学：化学发光法                                     主要组成成分：由主试剂包（内含标记试剂、固相试剂）、辅助试剂包（内含释放剂）、校准品和标准曲线卡组成。                                            用途：用于体外定量检测人血清和血浆中总睾酮（结合和未结合）的含量。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性激素结合球蛋白测定试剂盒（化学发光法）SHBG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方法学：化学发光法                                      主要组成成分：由标记试剂、固相试剂、辅助孔试剂和标准曲线卡组成。                                            用途：用于体外定量检测人血清和血浆中的性激素结合蛋白含量。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default" w:ascii="宋体" w:hAnsi="宋体" w:eastAsia="宋体" w:cs="宋体"/>
                <w:sz w:val="18"/>
                <w:szCs w:val="18"/>
                <w:lang w:val="en-US" w:eastAsia="zh-CN"/>
              </w:rPr>
            </w:pPr>
          </w:p>
        </w:tc>
        <w:tc>
          <w:tcPr>
            <w:tcW w:w="1753" w:type="dxa"/>
            <w:vMerge w:val="continue"/>
            <w:noWrap w:val="0"/>
            <w:vAlign w:val="center"/>
          </w:tcPr>
          <w:p>
            <w:pPr>
              <w:jc w:val="both"/>
              <w:rPr>
                <w:rFonts w:hint="default" w:ascii="宋体" w:hAnsi="宋体" w:eastAsia="宋体" w:cs="宋体"/>
                <w:sz w:val="18"/>
                <w:szCs w:val="18"/>
                <w:lang w:val="en-US"/>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硫酸去氢表雄酮测定试剂盒（化学发光法）DHEA-S04（DHEAS）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50测试/盒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方法学：化学发光法                                     主要组成成分：由标记试剂、固相试剂、辅助孔试剂、标准曲线卡、低值校准品、高值校准品、校准品赋值卡组成。                                            用途：用于体外定量检测人血清和血浆中的硫酸去氢表雄酮。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样本稀释液 Ee2 Diluent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2x5mL/盒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主要组成成分：含牛血清白蛋白和防腐剂的缓冲液。                                            用途：用于对待测样本进行稀释、液化，以便于使用体外诊断试剂或仪器对待测物进行检测。其本身并不直接参与检测。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样本稀释液 ThCG Diluent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6x25mL/盒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主要组成成分：EDTA马血清、叠氮化钠                                            用途：用于对待测样本进行稀释、液化，以便于使用体外诊断试剂或仪器对待测物进行检测。其本身并不直接参与检测。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样本稀释液 FOL Diluent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2x10mL/盒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主要组成成分：含叠氮化钠的人血浆和防腐剂。                                            用途：用于对待测样本进行稀释、液化，以便于使用体外诊断试剂或仪器对待测物进行检测。其本身并不直接参与检测。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样本稀释液 VB12 Diluent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2x4.8mL/盒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主要组成成分：HAS缓冲液、叠氮钠、防腐剂                                            用途：用于对待测样本进行稀释、液化，以便于使用体外诊断试剂或仪器对待测物进行检测。其本身并不直接参与检测。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雌二醇校准品Calibrator 30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低值校准品：2x2ml/瓶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高值校准品：2x2ml/瓶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试剂组成：试剂由低值校准品、高值校准品，校准品定值卡和条形码标签组成。组成试剂成分：为冻干状态。复溶后，低水平或高水平的符合美国药典标准的雌二醇、睾酮、皮质醇和孕酮置于含叠氮钠（0.1%）和防腐剂的碳吸附脱纤维人血浆中。                                            用途：用于雌二醇项目测试的校准。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多项校准品Calibrator B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低值校准品：2x5ml/瓶       高值校准品：2x5ml/瓶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主要组成成分：为冻干状态，主要成份为地高辛、卵泡刺激素、黄体生成素、催乳素、总绒毛膜促性腺激素、促甲状腺素、马血清、叠氮钠（＜0.1%）、防腐剂、蛋白稳定剂。                                            用途：用于地高辛、卵泡刺激素、黄体生成素、催乳素、总绒毛膜促性腺激素项目测试的校准。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多项校准品Calibrator E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低值校准品：2x2ml/瓶（复溶后）；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高值校准品：2x2ml/瓶（复溶后）。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主要组成成分：由低值校准品、高值校准品、校准品定值卡和条形码标签组成。                                            用途：用于皮质醇、孕酮、睾酮项目测试的校准。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性激素结合球蛋白校准品 SHBG Calibrator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低值校准品：2x2ml/瓶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高值校准品：2x2ml/瓶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主要组成成分：由低值校准品、高值校准品、校准品赋值卡、条形码标签组成。                                            用途：用于性激素结合球蛋白测试项目的校准。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多项校准品 Calibrator C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低值校准品：2x5ml/瓶（复溶后）；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高值校准品：2x5ml/瓶（复溶后）。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主要组成成分：为冻干状态，主要成分为维生素B12、铁蛋白、人血清白蛋白（HSA）的缓冲液、叠氮钠（0.2%）、防腐剂、蛋白稳定剂。                                            用途：用于体外维生素B12、铁蛋白项目测试的校准。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系统确认包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用途：配套耗材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辅助探针清洗液1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2x25 mL</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用途：配套耗材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vMerge w:val="restart"/>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全自动免疫检验系统用底物液 Atellica IM Acid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18"/>
                <w:szCs w:val="18"/>
                <w:u w:val="none"/>
                <w:lang w:val="en-US" w:eastAsia="zh-CN" w:bidi="ar"/>
              </w:rPr>
              <w:t>酸试剂：2x1.5L</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主要组成成分：过氧化氢（0.5%）；硝酸（0.1N）                                            用途：与其他多种试剂（如一抗、二抗、标准品、终止液等）配合使用，完成基于免疫原理的体外诊断检测，仅用于确定的检测系统。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vMerge w:val="continue"/>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碱试剂：2x1.5L</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主要组成成分：氢氧化钠（＜0.25N），表面活性剂。                                            用途：与其他多种试剂（如一抗、二抗、标准品、终止液等）配合使用，完成基于免疫原理的体外诊断检测，仅用于确定的检测系统。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反应杯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1x3000</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用途：配套耗材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default" w:ascii="宋体" w:hAnsi="宋体" w:eastAsia="宋体" w:cs="宋体"/>
                <w:sz w:val="18"/>
                <w:szCs w:val="18"/>
                <w:lang w:val="en-US" w:eastAsia="zh-CN"/>
              </w:rPr>
            </w:pPr>
          </w:p>
        </w:tc>
        <w:tc>
          <w:tcPr>
            <w:tcW w:w="1753" w:type="dxa"/>
            <w:vMerge w:val="continue"/>
            <w:noWrap w:val="0"/>
            <w:vAlign w:val="center"/>
          </w:tcPr>
          <w:p>
            <w:pPr>
              <w:jc w:val="both"/>
              <w:rPr>
                <w:rFonts w:hint="default" w:ascii="宋体" w:hAnsi="宋体" w:eastAsia="宋体" w:cs="宋体"/>
                <w:sz w:val="18"/>
                <w:szCs w:val="18"/>
                <w:lang w:val="en-US"/>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一次性吸样管 （进口）</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1x</w:t>
            </w:r>
            <w:r>
              <w:rPr>
                <w:rFonts w:hint="eastAsia" w:ascii="宋体" w:hAnsi="宋体" w:cs="宋体"/>
                <w:i w:val="0"/>
                <w:iCs w:val="0"/>
                <w:color w:val="000000"/>
                <w:kern w:val="0"/>
                <w:sz w:val="18"/>
                <w:szCs w:val="18"/>
                <w:u w:val="none"/>
                <w:lang w:val="en-US" w:eastAsia="zh-CN" w:bidi="ar"/>
              </w:rPr>
              <w:t>6480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用途：配套耗材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eastAsia="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湿度包 （进口）</w:t>
            </w:r>
          </w:p>
        </w:tc>
        <w:tc>
          <w:tcPr>
            <w:tcW w:w="2065" w:type="dxa"/>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（Atellica IM系列）</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用途：配套耗材                                   西门子Atellica IM 1600 全自动化学发光免疫分析仪配套使用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restart"/>
            <w:noWrap w:val="0"/>
            <w:vAlign w:val="center"/>
          </w:tcPr>
          <w:p>
            <w:pPr>
              <w:jc w:val="both"/>
              <w:rPr>
                <w:rFonts w:hint="default" w:ascii="宋体" w:hAnsi="宋体" w:eastAsia="宋体" w:cs="宋体"/>
                <w:sz w:val="18"/>
                <w:szCs w:val="18"/>
                <w:lang w:val="en-US" w:eastAsia="zh-CN"/>
              </w:rPr>
            </w:pPr>
            <w:r>
              <w:rPr>
                <w:rFonts w:hint="eastAsia" w:ascii="宋体" w:hAnsi="宋体" w:cs="宋体"/>
                <w:sz w:val="18"/>
                <w:szCs w:val="18"/>
                <w:lang w:val="en-US" w:eastAsia="zh-CN"/>
              </w:rPr>
              <w:t>5</w:t>
            </w:r>
          </w:p>
        </w:tc>
        <w:tc>
          <w:tcPr>
            <w:tcW w:w="1753" w:type="dxa"/>
            <w:vMerge w:val="restart"/>
            <w:noWrap w:val="0"/>
            <w:vAlign w:val="center"/>
          </w:tcPr>
          <w:p>
            <w:pPr>
              <w:jc w:val="both"/>
              <w:rPr>
                <w:rFonts w:hint="default" w:ascii="宋体" w:hAnsi="宋体" w:eastAsia="宋体" w:cs="宋体"/>
                <w:sz w:val="18"/>
                <w:szCs w:val="18"/>
                <w:lang w:val="en-US"/>
              </w:rPr>
            </w:pPr>
            <w:r>
              <w:rPr>
                <w:rFonts w:hint="eastAsia" w:ascii="宋体" w:hAnsi="宋体" w:eastAsia="宋体" w:cs="宋体"/>
                <w:sz w:val="18"/>
                <w:szCs w:val="18"/>
              </w:rPr>
              <w:t>QHYZYB-202</w:t>
            </w:r>
            <w:r>
              <w:rPr>
                <w:rFonts w:hint="eastAsia" w:ascii="宋体" w:hAnsi="宋体" w:cs="宋体"/>
                <w:sz w:val="18"/>
                <w:szCs w:val="18"/>
                <w:lang w:val="en-US" w:eastAsia="zh-CN"/>
              </w:rPr>
              <w:t>302208</w:t>
            </w: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抗核抗体IgG 检测试剂盒(间接免疫荧光法)（国产）</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 1510-1010-1</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用于定性检测人血清或血浆中的抗核抗体，采用间接免疫荧光方法，搭配全自动间接免疫荧光操作/酶联免疫一体机Sprinter 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抗双链DNA 抗体IgG 检测试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剂盒(间接免疫荧光法)（国产）</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 1572-1010</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用于定性检测人血清或血浆中的抗双链抗体，采用间接免疫荧光方法，搭配全自动间接免疫荧光操作/酶联免疫一体机Sprinter 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抗线粒体抗体IgAGM 检测试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剂盒(间接免疫荧光法)（国产）</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 1620-1010-1 P</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用于定性检测人血清或血浆中的抗线粒体抗体，采用间接免疫荧光方法，搭配全自动间接免疫荧光操作/酶联免疫一体机Sprinter 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抗角蛋白抗体检测试剂盒(间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接免疫荧光法)（国产）</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 1503-1010</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用于定性检测人血清或血浆中的抗角蛋白抗体，采用间接免疫荧光方法，搭配全自动间接免疫荧光操作/酶联免疫一体机Sprinter 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3" w:type="dxa"/>
            <w:vMerge w:val="continue"/>
            <w:noWrap w:val="0"/>
            <w:vAlign w:val="center"/>
          </w:tcPr>
          <w:p>
            <w:pPr>
              <w:jc w:val="both"/>
              <w:rPr>
                <w:rFonts w:hint="eastAsia" w:ascii="宋体" w:hAnsi="宋体" w:cs="宋体"/>
                <w:sz w:val="18"/>
                <w:szCs w:val="18"/>
                <w:lang w:val="en-US" w:eastAsia="zh-CN"/>
              </w:rPr>
            </w:pPr>
          </w:p>
        </w:tc>
        <w:tc>
          <w:tcPr>
            <w:tcW w:w="1753" w:type="dxa"/>
            <w:vMerge w:val="continue"/>
            <w:noWrap w:val="0"/>
            <w:vAlign w:val="center"/>
          </w:tcPr>
          <w:p>
            <w:pPr>
              <w:jc w:val="both"/>
              <w:rPr>
                <w:rFonts w:hint="eastAsia" w:ascii="宋体" w:hAnsi="宋体" w:eastAsia="宋体" w:cs="宋体"/>
                <w:sz w:val="18"/>
                <w:szCs w:val="18"/>
              </w:rPr>
            </w:pPr>
          </w:p>
        </w:tc>
        <w:tc>
          <w:tcPr>
            <w:tcW w:w="2794"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抗中性粒细胞胞浆/抗肾小球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基底膜抗体IgG 检测试剂盒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(间接免疫荧光法)（国产）</w:t>
            </w:r>
          </w:p>
        </w:tc>
        <w:tc>
          <w:tcPr>
            <w:tcW w:w="206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FA 1201-1010-13</w:t>
            </w:r>
          </w:p>
        </w:tc>
        <w:tc>
          <w:tcPr>
            <w:tcW w:w="28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用于定性检测人血清或血浆中的抗中性粒细胞胞浆/抗肾小球基底膜抗体，采用间接免疫荧光方法，搭配全自动间接免疫荧光操作/酶联免疫一体机Sprinter XL。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848" w:type="dxa"/>
            <w:gridSpan w:val="6"/>
            <w:noWrap w:val="0"/>
            <w:vAlign w:val="top"/>
          </w:tcPr>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FF0000"/>
                <w:kern w:val="0"/>
                <w:sz w:val="21"/>
                <w:szCs w:val="21"/>
                <w:u w:val="none"/>
                <w:lang w:val="en-US" w:eastAsia="zh-CN" w:bidi="ar"/>
              </w:rPr>
              <w:t>备注说明：</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FF0000"/>
                <w:kern w:val="0"/>
                <w:sz w:val="21"/>
                <w:szCs w:val="21"/>
                <w:u w:val="none"/>
                <w:lang w:val="en-US" w:eastAsia="zh-CN" w:bidi="ar"/>
              </w:rPr>
              <w:t>1、该项目为公开招标项目，凡是报名企业经销的产品使用范围、功能及规格与其一致，均可报名投标。</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FF0000"/>
                <w:kern w:val="0"/>
                <w:sz w:val="21"/>
                <w:szCs w:val="21"/>
                <w:u w:val="none"/>
                <w:lang w:val="en-US" w:eastAsia="zh-CN" w:bidi="ar"/>
              </w:rPr>
              <w:t>2、报名企业如对项目名称或项目参数有疑问，请咨询物流中心，联系电话：0971-8277378。</w:t>
            </w:r>
          </w:p>
          <w:p>
            <w:pPr>
              <w:keepNext w:val="0"/>
              <w:keepLines w:val="0"/>
              <w:widowControl/>
              <w:suppressLineNumbers w:val="0"/>
              <w:jc w:val="lef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color w:val="FF0000"/>
                <w:kern w:val="0"/>
                <w:sz w:val="21"/>
                <w:szCs w:val="21"/>
                <w:u w:val="none"/>
                <w:lang w:val="en-US" w:eastAsia="zh-CN" w:bidi="ar"/>
              </w:rPr>
              <w:t>3、同一招议标编号为一个打包项目，同一招议标编号内产品不拆包。</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YzIyNWU3ZTMwNTQxNmExNmU4OWQzZDZmMWEyNmEifQ=="/>
  </w:docVars>
  <w:rsids>
    <w:rsidRoot w:val="371B1524"/>
    <w:rsid w:val="15CD5701"/>
    <w:rsid w:val="371B1524"/>
    <w:rsid w:val="4237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4663</Words>
  <Characters>6049</Characters>
  <Lines>0</Lines>
  <Paragraphs>0</Paragraphs>
  <TotalTime>18</TotalTime>
  <ScaleCrop>false</ScaleCrop>
  <LinksUpToDate>false</LinksUpToDate>
  <CharactersWithSpaces>9044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2022-05-30T08:30:00Z</dcterms:created>
  <dc:creator>一眼之念〃</dc:creator>
  <cp:lastModifiedBy>Administrator</cp:lastModifiedBy>
  <cp:lastPrinted>2023-03-07T01:50:11Z</cp:lastPrinted>
  <dcterms:modified xsi:type="dcterms:W3CDTF">2023-03-07T01:54:20Z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D2068B9B26194DB0A6ECCBDFFEBEFACC</vt:lpwstr>
  </property>
</Properties>
</file>