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after="0" w:line="240" w:lineRule="auto"/>
        <w:ind w:firstLine="0" w:firstLineChars="0"/>
        <w:jc w:val="center"/>
        <w:outlineLvl w:val="0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/>
        </w:rPr>
        <w:t>青海红十字医院静配中心收费端口改造</w:t>
      </w:r>
    </w:p>
    <w:p>
      <w:pPr>
        <w:widowControl/>
        <w:adjustRightInd/>
        <w:snapToGrid/>
        <w:spacing w:after="0" w:line="240" w:lineRule="auto"/>
        <w:ind w:firstLine="0" w:firstLineChars="0"/>
        <w:jc w:val="center"/>
        <w:outlineLvl w:val="0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/>
        </w:rPr>
        <w:t>项目采购一览表及技术参数</w:t>
      </w:r>
    </w:p>
    <w:p>
      <w:pPr>
        <w:pStyle w:val="2"/>
        <w:widowControl w:val="0"/>
        <w:snapToGrid/>
        <w:jc w:val="both"/>
        <w:outlineLvl w:val="0"/>
        <w:rPr>
          <w:rFonts w:hint="eastAsia" w:eastAsia="宋体" w:cs="Times New Roman"/>
          <w:lang w:val="en-US" w:eastAsia="zh-CN"/>
        </w:rPr>
      </w:pPr>
      <w:r>
        <w:rPr>
          <w:rFonts w:hint="eastAsia" w:eastAsia="宋体" w:cs="Times New Roman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1.1.1项目名称：静配中心收费端口改造项目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1.1.2采购预算：2.7万元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1.1.3服务地点：青海红十字医院（西宁市南大街55号）。</w:t>
      </w:r>
    </w:p>
    <w:p>
      <w:pPr>
        <w:pStyle w:val="2"/>
        <w:widowControl w:val="0"/>
        <w:snapToGrid/>
        <w:jc w:val="both"/>
        <w:outlineLvl w:val="0"/>
        <w:rPr>
          <w:rFonts w:hint="eastAsia" w:eastAsia="宋体" w:cs="Times New Roman"/>
          <w:lang w:val="en-US" w:eastAsia="zh-CN"/>
        </w:rPr>
      </w:pPr>
      <w:r>
        <w:rPr>
          <w:rFonts w:hint="eastAsia" w:eastAsia="宋体" w:cs="Times New Roman"/>
          <w:lang w:val="en-US" w:eastAsia="zh-CN"/>
        </w:rPr>
        <w:t>服务内容和要求</w:t>
      </w:r>
    </w:p>
    <w:p>
      <w:pPr>
        <w:widowControl/>
        <w:spacing w:line="400" w:lineRule="atLeast"/>
        <w:ind w:firstLine="48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本次招标内容包括软件系统接口开发、技术支持、调试、培训等。投标方必须具备完成该项目的经营范围及技术能力。</w:t>
      </w:r>
    </w:p>
    <w:p>
      <w:pPr>
        <w:widowControl/>
        <w:spacing w:line="400" w:lineRule="atLeast"/>
        <w:ind w:firstLine="48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接口名称：CRJP_fee</w:t>
      </w:r>
    </w:p>
    <w:p>
      <w:pPr>
        <w:widowControl/>
        <w:spacing w:line="400" w:lineRule="atLeast"/>
        <w:ind w:firstLine="48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接口调用方式：存储过程</w:t>
      </w:r>
    </w:p>
    <w:p>
      <w:pPr>
        <w:widowControl/>
        <w:spacing w:line="400" w:lineRule="atLeast"/>
        <w:ind w:firstLine="48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入参：</w:t>
      </w:r>
    </w:p>
    <w:tbl>
      <w:tblPr>
        <w:tblStyle w:val="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357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参数名称</w:t>
            </w:r>
          </w:p>
        </w:tc>
        <w:tc>
          <w:tcPr>
            <w:tcW w:w="796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634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inhosregisterno</w:t>
            </w:r>
          </w:p>
        </w:tc>
        <w:tc>
          <w:tcPr>
            <w:tcW w:w="79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34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住院流水号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itemcode</w:t>
            </w:r>
          </w:p>
        </w:tc>
        <w:tc>
          <w:tcPr>
            <w:tcW w:w="79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34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配置费收费编码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quantity</w:t>
            </w:r>
          </w:p>
        </w:tc>
        <w:tc>
          <w:tcPr>
            <w:tcW w:w="79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34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istf</w:t>
            </w:r>
          </w:p>
        </w:tc>
        <w:tc>
          <w:tcPr>
            <w:tcW w:w="79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34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是否退配置费。（0：否；1：是）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STRIKEDSERIALNO</w:t>
            </w:r>
          </w:p>
        </w:tc>
        <w:tc>
          <w:tcPr>
            <w:tcW w:w="79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34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被退配置费费用流水号（退费是必须回传）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STRIKEDDETAILNO</w:t>
            </w:r>
          </w:p>
        </w:tc>
        <w:tc>
          <w:tcPr>
            <w:tcW w:w="79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34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被退配置费费用明细号（退费是必须回传）</w:t>
            </w:r>
          </w:p>
        </w:tc>
      </w:tr>
    </w:tbl>
    <w:p>
      <w:pPr>
        <w:widowControl/>
        <w:spacing w:line="400" w:lineRule="atLeast"/>
        <w:ind w:firstLine="48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出参</w:t>
      </w:r>
    </w:p>
    <w:tbl>
      <w:tblPr>
        <w:tblStyle w:val="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1289"/>
        <w:gridCol w:w="4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SERIALNO</w:t>
            </w:r>
          </w:p>
        </w:tc>
        <w:tc>
          <w:tcPr>
            <w:tcW w:w="75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82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收配置费费用流水号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BILLDETAILNO</w:t>
            </w:r>
          </w:p>
        </w:tc>
        <w:tc>
          <w:tcPr>
            <w:tcW w:w="75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82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收配置费费用明细号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RESULTCODE</w:t>
            </w:r>
          </w:p>
        </w:tc>
        <w:tc>
          <w:tcPr>
            <w:tcW w:w="75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82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结果反馈 （1：成功 ；-1：失败）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ERRORMSG</w:t>
            </w:r>
          </w:p>
        </w:tc>
        <w:tc>
          <w:tcPr>
            <w:tcW w:w="756" w:type="pct"/>
          </w:tcPr>
          <w:p>
            <w:pPr>
              <w:widowControl/>
              <w:spacing w:line="40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varchar</w:t>
            </w:r>
          </w:p>
        </w:tc>
        <w:tc>
          <w:tcPr>
            <w:tcW w:w="2682" w:type="pct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错误信息</w:t>
            </w:r>
          </w:p>
        </w:tc>
      </w:tr>
    </w:tbl>
    <w:p>
      <w:pPr>
        <w:widowControl/>
        <w:spacing w:line="40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备注：配置费用收取不需要传被退配置费费用流水号和被退配置费明细号，退配置费时STRIKEDSERIALNO和STRIKEDDETAILNO传入收配置费成功后接口返回的SERIALNO和BILLDETAILNO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电话技术服务：7×24，365天服务，服务时间24小时，医院可通过技术服务热线获得技术支持响应。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远程技术服务：7×12，365天服务，服务时间12小时，包括电话、微信、QQ或邮箱远程协助。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现场维修服务：提供报修当日24小时内抵达现场服务，利用有关工具和测试设备，检测问题所在，并及时提出解决方案，对系统所有故障问题进行现场测试和恢复。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定期巡检服务：要求乙方每年度派工程师对系统进行巡检，及时发现系统存在的故障或潜在的问题，提早消除故障隐患，确保系统安全、稳定、高效地运行。向甲方统计信息科提交一份维护、巡检及工作报告。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定期走访服务：每年度由乙方人员到现场，了解产品的质量、服务问题，调查实施和维护情况，听取甲方意见，现场帮助甲方解决实际应用中的问题，及时协调乙方各部门的分工协作以期提供全面的服务与支持。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电话回访服务：对每一个报修请求，乙方回访专员进行电话回访，征询甲方需求的解决情况以及对服务的满意度情况，监督服务质量。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INTERNET网络在线服务：通过访问网站免费下载软件、资料。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乙方能提供符合院方要求的安全机制，确保本系统及所连接系统的数据安全并配合第三方测试。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重大节假日前对所有软件及硬件设备进行巡检，并提供巡检报告。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每半年出具半年度服务报告及服务汇总，并与甲方进行沟通、汇总汇报。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培训服务，针对服务期间修改/升级的软件功能提供培训服务，乙方承诺对院方对接系统负责人员（至少2人）进行培训，并提供完备的用户使用手册、管理员使用手册等相关文档。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提供具体维保服务人员名单，维保服务负责人须具有三年以上医院运维经验，以及良好的沟通协调能力。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在维保期内经双方评估增加合同服务内容范围外工作量在2天内的需求，乙方免费做。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atLeast"/>
        <w:ind w:left="0" w:leftChars="0" w:firstLine="40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与我院his系统完成对接，将计费参数传给his系统进行记账。</w:t>
      </w:r>
    </w:p>
    <w:p>
      <w:pPr>
        <w:pStyle w:val="4"/>
        <w:bidi w:val="0"/>
        <w:outlineLvl w:val="1"/>
      </w:pPr>
      <w:bookmarkStart w:id="0" w:name="_Toc487652558"/>
      <w:r>
        <w:rPr>
          <w:rFonts w:hint="eastAsia"/>
        </w:rPr>
        <w:t>日运行报表</w:t>
      </w:r>
      <w:bookmarkEnd w:id="0"/>
    </w:p>
    <w:p>
      <w:pPr>
        <w:ind w:right="942" w:rightChars="428" w:firstLine="482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青海红十字医院</w:t>
      </w:r>
    </w:p>
    <w:p>
      <w:pPr>
        <w:ind w:right="942" w:rightChars="428" w:firstLine="482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维护项目日运行表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363"/>
        <w:textAlignment w:val="auto"/>
        <w:rPr>
          <w:rFonts w:hint="eastAsia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730"/>
        <w:gridCol w:w="1518"/>
        <w:gridCol w:w="1421"/>
        <w:gridCol w:w="1518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维护工程师</w:t>
            </w:r>
          </w:p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服务器运行情况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系统运行</w:t>
            </w:r>
          </w:p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医院信息科签字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5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5"/>
              <w:widowControl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ascii="宋体" w:hAnsi="宋体"/>
          <w:szCs w:val="24"/>
        </w:rPr>
      </w:pPr>
    </w:p>
    <w:p>
      <w:pPr>
        <w:pStyle w:val="4"/>
        <w:bidi w:val="0"/>
        <w:outlineLvl w:val="1"/>
        <w:rPr>
          <w:rFonts w:hint="eastAsia"/>
        </w:rPr>
      </w:pPr>
      <w:bookmarkStart w:id="1" w:name="_Toc487652559"/>
      <w:r>
        <w:rPr>
          <w:rFonts w:hint="eastAsia"/>
        </w:rPr>
        <w:t>培训表</w:t>
      </w:r>
      <w:bookmarkEnd w:id="1"/>
    </w:p>
    <w:p>
      <w:pPr>
        <w:ind w:right="942" w:rightChars="428" w:firstLine="482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青海红十字医院</w:t>
      </w:r>
    </w:p>
    <w:p>
      <w:pPr>
        <w:ind w:right="942" w:rightChars="428" w:firstLine="482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系统培训服务培训人员签到表</w:t>
      </w:r>
    </w:p>
    <w:tbl>
      <w:tblPr>
        <w:tblStyle w:val="12"/>
        <w:tblpPr w:leftFromText="180" w:rightFromText="180" w:vertAnchor="text" w:horzAnchor="page" w:tblpX="1745" w:tblpY="333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129"/>
        <w:gridCol w:w="2124"/>
        <w:gridCol w:w="2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培训内容</w:t>
            </w:r>
          </w:p>
        </w:tc>
        <w:tc>
          <w:tcPr>
            <w:tcW w:w="671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培训日期</w:t>
            </w:r>
          </w:p>
        </w:tc>
        <w:tc>
          <w:tcPr>
            <w:tcW w:w="671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工号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注：1、请认真填写该表，只能由本人填写自己本次的学习记录，不允许代填写，不允许一次填写多次的记录。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该表中的记录记入本人的考核参考指标中，如在该表中没有某人记录，则不允许考核。</w:t>
      </w:r>
    </w:p>
    <w:p>
      <w:pPr>
        <w:pStyle w:val="4"/>
        <w:bidi w:val="0"/>
        <w:outlineLvl w:val="1"/>
        <w:rPr>
          <w:rFonts w:hint="eastAsia"/>
        </w:rPr>
      </w:pPr>
      <w:bookmarkStart w:id="2" w:name="_Toc487652560"/>
      <w:r>
        <w:rPr>
          <w:rFonts w:hint="eastAsia"/>
        </w:rPr>
        <w:t>科室需求表</w:t>
      </w:r>
      <w:bookmarkEnd w:id="2"/>
    </w:p>
    <w:p>
      <w:pPr>
        <w:ind w:right="942" w:rightChars="428" w:firstLine="482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青海红十字医院</w:t>
      </w:r>
    </w:p>
    <w:p>
      <w:pPr>
        <w:ind w:right="942" w:rightChars="428" w:firstLine="482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客户化需求报告</w:t>
      </w:r>
    </w:p>
    <w:p>
      <w:pPr>
        <w:pStyle w:val="6"/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363"/>
        <w:textAlignment w:val="auto"/>
      </w:pPr>
    </w:p>
    <w:tbl>
      <w:tblPr>
        <w:tblStyle w:val="13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50"/>
        <w:gridCol w:w="1976"/>
        <w:gridCol w:w="2321"/>
        <w:gridCol w:w="117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医院名称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青海红十字医院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提出科室/人员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XXX/XXX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维护工程师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提出时间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完成时间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模块名称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合同编号</w:t>
            </w:r>
          </w:p>
        </w:tc>
        <w:tc>
          <w:tcPr>
            <w:tcW w:w="7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问题类型: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1.BUG问题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2.反复BUG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3.新功能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4.特殊需求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时间要求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需求描述：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需求分析: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需求修改方案: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备注: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以上客户化需求为医院的最终需求：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承诺于       年    月     日之前提交修改后的软件并进入现场调试。</w:t>
            </w:r>
          </w:p>
        </w:tc>
      </w:tr>
    </w:tbl>
    <w:p>
      <w:pPr>
        <w:pStyle w:val="18"/>
        <w:ind w:left="0" w:leftChars="0" w:firstLine="0" w:firstLineChars="0"/>
        <w:rPr>
          <w:rFonts w:hint="eastAsia" w:ascii="Tahoma" w:hAnsi="Tahoma" w:eastAsia="微软雅黑" w:cstheme="minorBidi"/>
          <w:sz w:val="24"/>
          <w:szCs w:val="24"/>
          <w:lang w:val="en-US" w:eastAsia="zh-CN" w:bidi="ar-SA"/>
        </w:rPr>
      </w:pPr>
    </w:p>
    <w:p>
      <w:pPr>
        <w:pStyle w:val="2"/>
        <w:widowControl w:val="0"/>
        <w:snapToGrid/>
        <w:jc w:val="both"/>
        <w:outlineLvl w:val="0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宋体" w:hAnsi="宋体" w:eastAsia="宋体" w:cs="Times New Roman"/>
          <w:lang w:val="en-US" w:eastAsia="zh-CN"/>
        </w:rPr>
        <w:t>履约验收方案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outlineLvl w:val="1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时间：完成安装调试稳定运行30个自然日验收；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outlineLvl w:val="1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2、地点：青海红十字医院（西宁市南大街55号）；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outlineLvl w:val="1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3、验收方式：现场验收；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outlineLvl w:val="1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4、主体：统计信息科、软件使用科室；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outlineLvl w:val="1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5、验收内容及标准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（1）验收内容：合同技术参数；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（2）验收标准：确保软件正常稳定运行，符合合同技术参数所有条款；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outlineLvl w:val="1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6、验收程序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（1）申请：全院系统上线正常使用一个月后，甲乙双方签署上线报告10个工作日后乙方提出书面验收申请；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（2）乙方提供材料：验收申请书、上线报告、实施记录、培训记录等；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（3）信息科组织相关使用科室和乙方进行项目验收；</w:t>
      </w:r>
    </w:p>
    <w:p>
      <w:pPr>
        <w:pStyle w:val="2"/>
        <w:widowControl w:val="0"/>
        <w:snapToGrid/>
        <w:jc w:val="both"/>
        <w:outlineLvl w:val="0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宋体" w:hAnsi="宋体" w:eastAsia="宋体" w:cs="Times New Roman"/>
          <w:lang w:val="en-US" w:eastAsia="zh-CN"/>
        </w:rPr>
        <w:t>付款条件和方式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验收后正常使用1个月后，甲方向乙方支付90%，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验收之日起计算，免费售后服务期 (一年)满后 10 个工作日，甲方向乙方支付 10%。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甲方付款前，乙方应按应付金额向甲方提供增值税普通发票。</w:t>
      </w:r>
    </w:p>
    <w:p>
      <w:pPr>
        <w:pStyle w:val="2"/>
        <w:outlineLvl w:val="0"/>
        <w:rPr>
          <w:rFonts w:hint="eastAsia" w:ascii="宋体" w:hAnsi="宋体"/>
        </w:rPr>
      </w:pPr>
      <w:r>
        <w:rPr>
          <w:rFonts w:hint="eastAsia" w:ascii="宋体" w:hAnsi="宋体"/>
        </w:rPr>
        <w:t>售后服务</w:t>
      </w:r>
      <w:bookmarkStart w:id="3" w:name="_GoBack"/>
      <w:bookmarkEnd w:id="3"/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</w:rPr>
        <w:t>、投标方应在投标文件中说明在保修期内提供的服务计划，维护范围包括（包括但不限于）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接口</w:t>
      </w:r>
      <w:r>
        <w:rPr>
          <w:rFonts w:hint="eastAsia" w:ascii="宋体" w:hAnsi="宋体" w:eastAsia="宋体" w:cs="宋体"/>
          <w:kern w:val="2"/>
          <w:sz w:val="24"/>
          <w:szCs w:val="24"/>
        </w:rPr>
        <w:t>调试等内容。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default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</w:rPr>
        <w:t>、在系统的服务期内，投标方应确保系统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接口</w:t>
      </w:r>
      <w:r>
        <w:rPr>
          <w:rFonts w:hint="eastAsia" w:ascii="宋体" w:hAnsi="宋体" w:eastAsia="宋体" w:cs="宋体"/>
          <w:kern w:val="2"/>
          <w:sz w:val="24"/>
          <w:szCs w:val="24"/>
        </w:rPr>
        <w:t>的正常使用。在接到用户服务要求后应立即做出回应，并在承诺的服务时间内实施服务。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</w:rPr>
        <w:t>、投标人有良好的售后服务能力，需提供全年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7*</w:t>
      </w:r>
      <w:r>
        <w:rPr>
          <w:rFonts w:hint="eastAsia" w:ascii="宋体" w:hAnsi="宋体" w:eastAsia="宋体" w:cs="宋体"/>
          <w:kern w:val="2"/>
          <w:sz w:val="24"/>
          <w:szCs w:val="24"/>
        </w:rPr>
        <w:t>24小时服务（电话、远程或现场），并在接到招标人通知后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</w:rPr>
        <w:t>4小时内到达现场。项目验收合格后例行维护内容包括：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接口稳定等</w:t>
      </w:r>
      <w:r>
        <w:rPr>
          <w:rFonts w:hint="eastAsia" w:ascii="宋体" w:hAnsi="宋体" w:eastAsia="宋体" w:cs="宋体"/>
          <w:kern w:val="2"/>
          <w:sz w:val="24"/>
          <w:szCs w:val="24"/>
        </w:rPr>
        <w:t>，保证投标方所开发的软件正常运行。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pStyle w:val="2"/>
        <w:widowControl w:val="0"/>
        <w:snapToGrid/>
        <w:jc w:val="both"/>
        <w:outlineLvl w:val="0"/>
        <w:rPr>
          <w:rFonts w:hint="eastAsia" w:eastAsia="宋体" w:cs="Times New Roman"/>
          <w:lang w:val="en-US" w:eastAsia="zh-CN"/>
        </w:rPr>
      </w:pPr>
      <w:r>
        <w:rPr>
          <w:rFonts w:hint="eastAsia" w:eastAsia="宋体" w:cs="Times New Roman"/>
          <w:lang w:val="en-US" w:eastAsia="zh-CN"/>
        </w:rPr>
        <w:t>维护方式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1.热线支持服务：乙方维护服务人员通过热线电话为用户解答操作、技术问题，以及维护工作质量反馈与监督的服务。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2.远程网络维护服务：乙方通过网络对甲方所使用的系统提供远程维护及调试的服务。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3.远程无法排除故障，乙方（2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2"/>
          <w:sz w:val="24"/>
          <w:szCs w:val="24"/>
        </w:rPr>
        <w:t>小时内）派工程师到现场。</w:t>
      </w:r>
    </w:p>
    <w:p>
      <w:pPr>
        <w:pStyle w:val="2"/>
        <w:widowControl w:val="0"/>
        <w:snapToGrid/>
        <w:jc w:val="both"/>
        <w:outlineLvl w:val="0"/>
        <w:rPr>
          <w:rFonts w:hint="eastAsia" w:eastAsia="宋体" w:cs="Times New Roman"/>
          <w:lang w:val="en-US" w:eastAsia="zh-CN"/>
        </w:rPr>
      </w:pPr>
      <w:r>
        <w:rPr>
          <w:rFonts w:hint="eastAsia" w:eastAsia="宋体" w:cs="Times New Roman"/>
          <w:lang w:val="en-US" w:eastAsia="zh-CN"/>
        </w:rPr>
        <w:t>维护服务响应时间</w:t>
      </w:r>
    </w:p>
    <w:p>
      <w:pPr>
        <w:widowControl/>
        <w:adjustRightInd/>
        <w:snapToGrid/>
        <w:spacing w:after="0" w:line="400" w:lineRule="atLeast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乙方在接到甲方通过电话、信函、传真、电子邮件、网上提交等方式提出服务请求后，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2小时</w:t>
      </w:r>
      <w:r>
        <w:rPr>
          <w:rFonts w:hint="eastAsia" w:ascii="宋体" w:hAnsi="宋体" w:eastAsia="宋体" w:cs="宋体"/>
          <w:kern w:val="2"/>
          <w:sz w:val="24"/>
          <w:szCs w:val="24"/>
        </w:rPr>
        <w:t>内给予响应并安排提供相应类型服务。</w:t>
      </w:r>
    </w:p>
    <w:p>
      <w:pPr>
        <w:widowControl/>
        <w:spacing w:line="400" w:lineRule="atLeast"/>
        <w:ind w:firstLine="48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出现系统故障，第一时间解决，不影响业务办理。</w:t>
      </w:r>
    </w:p>
    <w:p>
      <w:pPr>
        <w:pStyle w:val="11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widowControl w:val="0"/>
        <w:snapToGrid/>
        <w:jc w:val="both"/>
        <w:outlineLvl w:val="0"/>
        <w:rPr>
          <w:rFonts w:hint="default" w:eastAsia="宋体" w:cs="Times New Roman"/>
          <w:lang w:val="en-US" w:eastAsia="zh-CN"/>
        </w:rPr>
      </w:pPr>
      <w:r>
        <w:rPr>
          <w:rFonts w:hint="default" w:eastAsia="宋体" w:cs="Times New Roman"/>
          <w:lang w:val="en-US" w:eastAsia="zh-CN"/>
        </w:rPr>
        <w:t>项目预算说明</w:t>
      </w:r>
    </w:p>
    <w:p>
      <w:pPr>
        <w:widowControl/>
        <w:spacing w:line="400" w:lineRule="atLeast"/>
        <w:ind w:firstLine="480"/>
        <w:jc w:val="left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/>
        </w:rPr>
        <w:t>本项目以人民币进行结算，项目预算总价包括：完成本项目可能发生的各项费用，包括安装调试、售后维保、培训、实施人员工资、交通、利润、税收、招标代理费等全部费用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，包含部分信息设备（扫码枪2把）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AC2C8"/>
    <w:multiLevelType w:val="multilevel"/>
    <w:tmpl w:val="A00AC2C8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26909215"/>
    <w:multiLevelType w:val="singleLevel"/>
    <w:tmpl w:val="2690921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E5ZDIxNTQwODFmY2U3Y2EwNTJjY2NlNmQ2NjlmYWQifQ=="/>
  </w:docVars>
  <w:rsids>
    <w:rsidRoot w:val="00D31D50"/>
    <w:rsid w:val="001F4A9D"/>
    <w:rsid w:val="002B355F"/>
    <w:rsid w:val="00323B43"/>
    <w:rsid w:val="00357F9F"/>
    <w:rsid w:val="003D37D8"/>
    <w:rsid w:val="00410652"/>
    <w:rsid w:val="00426133"/>
    <w:rsid w:val="004358AB"/>
    <w:rsid w:val="004B6C64"/>
    <w:rsid w:val="00630477"/>
    <w:rsid w:val="00735CBA"/>
    <w:rsid w:val="008B7726"/>
    <w:rsid w:val="008D0FA1"/>
    <w:rsid w:val="00976395"/>
    <w:rsid w:val="00D31D50"/>
    <w:rsid w:val="00DF4F1F"/>
    <w:rsid w:val="03D621C2"/>
    <w:rsid w:val="05975ED3"/>
    <w:rsid w:val="07DD1645"/>
    <w:rsid w:val="08515A45"/>
    <w:rsid w:val="08ED547B"/>
    <w:rsid w:val="093E1AD8"/>
    <w:rsid w:val="14C12F5A"/>
    <w:rsid w:val="17215F32"/>
    <w:rsid w:val="17490467"/>
    <w:rsid w:val="27B53491"/>
    <w:rsid w:val="2F291787"/>
    <w:rsid w:val="2F9E6C06"/>
    <w:rsid w:val="30316FC1"/>
    <w:rsid w:val="33707BCD"/>
    <w:rsid w:val="350A7EE9"/>
    <w:rsid w:val="378A0B3F"/>
    <w:rsid w:val="37EB59B2"/>
    <w:rsid w:val="38F92413"/>
    <w:rsid w:val="397D3343"/>
    <w:rsid w:val="400F1D41"/>
    <w:rsid w:val="46050649"/>
    <w:rsid w:val="460A0406"/>
    <w:rsid w:val="46FC238A"/>
    <w:rsid w:val="482D4C73"/>
    <w:rsid w:val="482E4A18"/>
    <w:rsid w:val="4A310E75"/>
    <w:rsid w:val="4FC332F2"/>
    <w:rsid w:val="50536B1B"/>
    <w:rsid w:val="51DD247A"/>
    <w:rsid w:val="54FC46E3"/>
    <w:rsid w:val="551F09AA"/>
    <w:rsid w:val="559317CE"/>
    <w:rsid w:val="57761190"/>
    <w:rsid w:val="58173469"/>
    <w:rsid w:val="5BA67D81"/>
    <w:rsid w:val="5C6A46DF"/>
    <w:rsid w:val="5F0E5793"/>
    <w:rsid w:val="601654D5"/>
    <w:rsid w:val="6114074B"/>
    <w:rsid w:val="62A212A2"/>
    <w:rsid w:val="656071F2"/>
    <w:rsid w:val="66F53222"/>
    <w:rsid w:val="672B6457"/>
    <w:rsid w:val="673A6147"/>
    <w:rsid w:val="72B31E5D"/>
    <w:rsid w:val="75977E43"/>
    <w:rsid w:val="784D3606"/>
    <w:rsid w:val="791925B5"/>
    <w:rsid w:val="7BB63A61"/>
    <w:rsid w:val="7C240C94"/>
    <w:rsid w:val="7E4754E3"/>
    <w:rsid w:val="7E8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9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before="120" w:after="120" w:line="360" w:lineRule="auto"/>
      <w:ind w:left="0" w:firstLine="0" w:firstLineChars="0"/>
      <w:textAlignment w:val="baseline"/>
      <w:outlineLvl w:val="1"/>
    </w:pPr>
    <w:rPr>
      <w:rFonts w:ascii="宋体" w:hAnsi="宋体"/>
      <w:b/>
      <w:color w:val="000000"/>
      <w:kern w:val="28"/>
      <w:sz w:val="30"/>
      <w:szCs w:val="30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djustRightInd w:val="0"/>
      <w:spacing w:before="120" w:after="120" w:line="360" w:lineRule="auto"/>
      <w:ind w:left="0" w:firstLine="0" w:firstLineChars="0"/>
      <w:jc w:val="left"/>
      <w:textAlignment w:val="baseline"/>
      <w:outlineLvl w:val="2"/>
    </w:pPr>
    <w:rPr>
      <w:rFonts w:ascii="宋体" w:hAnsi="宋体"/>
      <w:b/>
      <w:kern w:val="0"/>
      <w:sz w:val="28"/>
      <w:szCs w:val="28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adjustRightInd w:val="0"/>
      <w:spacing w:before="120" w:after="120" w:line="360" w:lineRule="auto"/>
      <w:ind w:left="0" w:firstLine="0" w:firstLineChars="0"/>
      <w:jc w:val="left"/>
      <w:textAlignment w:val="baseline"/>
      <w:outlineLvl w:val="3"/>
    </w:pPr>
    <w:rPr>
      <w:rFonts w:ascii="Arial" w:hAnsi="Arial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qFormat/>
    <w:uiPriority w:val="0"/>
    <w:pPr>
      <w:jc w:val="center"/>
    </w:pPr>
    <w:rPr>
      <w:kern w:val="2"/>
      <w:sz w:val="18"/>
    </w:rPr>
  </w:style>
  <w:style w:type="paragraph" w:styleId="6">
    <w:name w:val="Body Text"/>
    <w:basedOn w:val="1"/>
    <w:next w:val="7"/>
    <w:qFormat/>
    <w:uiPriority w:val="0"/>
    <w:rPr>
      <w:sz w:val="28"/>
    </w:rPr>
  </w:style>
  <w:style w:type="paragraph" w:styleId="7">
    <w:name w:val="toc 2"/>
    <w:basedOn w:val="1"/>
    <w:next w:val="1"/>
    <w:semiHidden/>
    <w:qFormat/>
    <w:uiPriority w:val="99"/>
    <w:pPr>
      <w:ind w:left="420" w:leftChars="200"/>
    </w:pPr>
  </w:style>
  <w:style w:type="paragraph" w:styleId="8">
    <w:name w:val="Plain Text"/>
    <w:basedOn w:val="1"/>
    <w:qFormat/>
    <w:uiPriority w:val="99"/>
    <w:rPr>
      <w:rFonts w:ascii="宋体" w:hAnsi="Courier New"/>
      <w:sz w:val="21"/>
      <w:szCs w:val="21"/>
    </w:rPr>
  </w:style>
  <w:style w:type="paragraph" w:styleId="9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Body Text First Indent"/>
    <w:basedOn w:val="6"/>
    <w:next w:val="1"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20"/>
    <w:rPr>
      <w:i/>
    </w:rPr>
  </w:style>
  <w:style w:type="paragraph" w:customStyle="1" w:styleId="16">
    <w:name w:val="一级条标题"/>
    <w:basedOn w:val="17"/>
    <w:next w:val="1"/>
    <w:qFormat/>
    <w:uiPriority w:val="99"/>
    <w:pPr>
      <w:spacing w:line="240" w:lineRule="auto"/>
      <w:ind w:left="420"/>
      <w:outlineLvl w:val="2"/>
    </w:pPr>
  </w:style>
  <w:style w:type="paragraph" w:customStyle="1" w:styleId="17">
    <w:name w:val="章标题"/>
    <w:next w:val="1"/>
    <w:qFormat/>
    <w:uiPriority w:val="99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18">
    <w:name w:val="样式 正文首行缩进 + 首行缩进:  2 字符1 Char Char"/>
    <w:qFormat/>
    <w:uiPriority w:val="0"/>
    <w:pPr>
      <w:widowControl w:val="0"/>
      <w:adjustRightInd w:val="0"/>
      <w:spacing w:line="400" w:lineRule="exact"/>
      <w:ind w:firstLine="480" w:firstLineChars="200"/>
      <w:jc w:val="both"/>
      <w:textAlignment w:val="baseline"/>
    </w:pPr>
    <w:rPr>
      <w:rFonts w:ascii="宋体" w:hAnsi="宋体" w:eastAsia="仿宋_GB2312" w:cs="宋体"/>
      <w:color w:val="000000"/>
      <w:kern w:val="2"/>
      <w:sz w:val="26"/>
      <w:lang w:val="en-US" w:eastAsia="zh-CN" w:bidi="ar-SA"/>
    </w:rPr>
  </w:style>
  <w:style w:type="character" w:customStyle="1" w:styleId="19">
    <w:name w:val="页眉 Char"/>
    <w:basedOn w:val="14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Char"/>
    <w:basedOn w:val="14"/>
    <w:link w:val="9"/>
    <w:semiHidden/>
    <w:qFormat/>
    <w:uiPriority w:val="99"/>
    <w:rPr>
      <w:rFonts w:ascii="Tahoma" w:hAnsi="Tahoma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NormalCharacter"/>
    <w:semiHidden/>
    <w:qFormat/>
    <w:uiPriority w:val="0"/>
  </w:style>
  <w:style w:type="paragraph" w:customStyle="1" w:styleId="23">
    <w:name w:val="无间隔1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24">
    <w:name w:val="正文_0_1_0"/>
    <w:basedOn w:val="1"/>
    <w:qFormat/>
    <w:uiPriority w:val="0"/>
    <w:pPr>
      <w:spacing w:line="240" w:lineRule="auto"/>
      <w:ind w:firstLine="0" w:firstLineChars="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2023-12-07T09:47:39Z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4731B65515174E5EBACAABD5C87DC376_12</vt:lpwstr>
  </property>
</Properties>
</file>