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482" w:firstLineChars="200"/>
        <w:rPr>
          <w:rFonts w:hint="default" w:ascii="宋体" w:hAnsi="宋体" w:eastAsia="宋体" w:cs="宋体"/>
          <w:b/>
          <w:bCs/>
          <w:color w:val="000000"/>
          <w:kern w:val="2"/>
          <w:sz w:val="24"/>
          <w:szCs w:val="24"/>
          <w:lang w:val="en-US" w:eastAsia="zh-CN" w:bidi="ar-SA"/>
        </w:rPr>
      </w:pPr>
    </w:p>
    <w:p>
      <w:pPr>
        <w:pStyle w:val="4"/>
        <w:numPr>
          <w:ilvl w:val="0"/>
          <w:numId w:val="1"/>
        </w:numPr>
        <w:spacing w:before="300" w:after="300" w:line="480" w:lineRule="auto"/>
        <w:jc w:val="left"/>
        <w:rPr>
          <w:sz w:val="30"/>
          <w:szCs w:val="30"/>
        </w:rPr>
      </w:pPr>
      <w:r>
        <w:rPr>
          <w:rFonts w:hint="eastAsia"/>
          <w:sz w:val="30"/>
          <w:szCs w:val="30"/>
          <w:lang w:val="en-US" w:eastAsia="zh-CN"/>
        </w:rPr>
        <w:t xml:space="preserve">总体要求 </w:t>
      </w:r>
    </w:p>
    <w:p>
      <w:pPr>
        <w:pStyle w:val="2"/>
        <w:ind w:left="0" w:leftChars="0" w:firstLine="482" w:firstLineChars="200"/>
        <w:rPr>
          <w:rFonts w:hint="eastAsia" w:ascii="宋体" w:hAnsi="宋体" w:eastAsia="宋体" w:cs="宋体"/>
          <w:color w:val="000000"/>
          <w:kern w:val="2"/>
          <w:sz w:val="24"/>
          <w:szCs w:val="24"/>
          <w:lang w:val="en-US" w:eastAsia="zh-CN" w:bidi="ar-SA"/>
        </w:rPr>
      </w:pPr>
      <w:r>
        <w:rPr>
          <w:rFonts w:hint="eastAsia" w:ascii="宋体" w:hAnsi="宋体" w:cs="宋体"/>
          <w:b/>
          <w:bCs/>
          <w:sz w:val="24"/>
          <w:szCs w:val="24"/>
          <w:lang w:val="en-US" w:eastAsia="zh-CN"/>
        </w:rPr>
        <w:t>项目名称:</w:t>
      </w:r>
      <w:r>
        <w:rPr>
          <w:rFonts w:hint="eastAsia" w:ascii="宋体" w:hAnsi="宋体" w:eastAsia="宋体" w:cs="宋体"/>
          <w:color w:val="000000"/>
          <w:kern w:val="2"/>
          <w:sz w:val="24"/>
          <w:szCs w:val="24"/>
          <w:lang w:val="en-US" w:eastAsia="zh-CN" w:bidi="ar-SA"/>
        </w:rPr>
        <w:t>网络安全等级保护测评</w:t>
      </w:r>
    </w:p>
    <w:p>
      <w:pPr>
        <w:pStyle w:val="2"/>
        <w:ind w:left="0" w:leftChars="0" w:firstLine="482"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期限：</w:t>
      </w:r>
      <w:r>
        <w:rPr>
          <w:rFonts w:hint="eastAsia" w:ascii="宋体" w:hAnsi="宋体" w:eastAsia="宋体" w:cs="宋体"/>
          <w:color w:val="000000"/>
          <w:kern w:val="2"/>
          <w:sz w:val="24"/>
          <w:szCs w:val="24"/>
          <w:lang w:val="en-US" w:eastAsia="zh-CN" w:bidi="ar-SA"/>
        </w:rPr>
        <w:t>从合同签订之日</w:t>
      </w:r>
      <w:r>
        <w:rPr>
          <w:rFonts w:hint="eastAsia" w:ascii="宋体" w:hAnsi="宋体" w:cs="宋体"/>
          <w:color w:val="000000"/>
          <w:kern w:val="2"/>
          <w:sz w:val="24"/>
          <w:szCs w:val="24"/>
          <w:lang w:val="en-US" w:eastAsia="zh-CN" w:bidi="ar-SA"/>
        </w:rPr>
        <w:t>30个工作日完成</w:t>
      </w:r>
      <w:r>
        <w:rPr>
          <w:rFonts w:hint="eastAsia" w:ascii="宋体" w:hAnsi="宋体" w:eastAsia="宋体" w:cs="宋体"/>
          <w:color w:val="000000"/>
          <w:kern w:val="2"/>
          <w:sz w:val="24"/>
          <w:szCs w:val="24"/>
          <w:lang w:val="en-US" w:eastAsia="zh-CN" w:bidi="ar-SA"/>
        </w:rPr>
        <w:t>。</w:t>
      </w:r>
    </w:p>
    <w:p>
      <w:pPr>
        <w:pStyle w:val="2"/>
        <w:ind w:left="0" w:leftChars="0" w:firstLine="482"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预算：</w:t>
      </w:r>
      <w:r>
        <w:rPr>
          <w:rFonts w:hint="eastAsia" w:ascii="宋体" w:hAnsi="宋体" w:cs="宋体"/>
          <w:b/>
          <w:bCs/>
          <w:color w:val="000000"/>
          <w:kern w:val="2"/>
          <w:sz w:val="24"/>
          <w:szCs w:val="24"/>
          <w:lang w:val="en-US" w:eastAsia="zh-CN" w:bidi="ar-SA"/>
        </w:rPr>
        <w:t>20</w:t>
      </w:r>
      <w:r>
        <w:rPr>
          <w:rFonts w:hint="eastAsia" w:ascii="宋体" w:hAnsi="宋体" w:eastAsia="宋体" w:cs="宋体"/>
          <w:color w:val="000000"/>
          <w:kern w:val="2"/>
          <w:sz w:val="24"/>
          <w:szCs w:val="24"/>
          <w:lang w:val="en-US" w:eastAsia="zh-CN" w:bidi="ar-SA"/>
        </w:rPr>
        <w:t>万元</w:t>
      </w:r>
    </w:p>
    <w:p>
      <w:pPr>
        <w:pStyle w:val="2"/>
        <w:ind w:left="0" w:leftChars="0" w:firstLine="482" w:firstLineChars="200"/>
        <w:rPr>
          <w:rFonts w:hint="default" w:ascii="宋体" w:hAnsi="宋体" w:eastAsia="宋体" w:cs="宋体"/>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测评内容：三级系统2个，二级系统2个</w:t>
      </w:r>
      <w:r>
        <w:rPr>
          <w:rFonts w:hint="eastAsia" w:ascii="宋体" w:hAnsi="宋体" w:cs="宋体"/>
          <w:color w:val="000000"/>
          <w:kern w:val="2"/>
          <w:sz w:val="24"/>
          <w:szCs w:val="24"/>
          <w:lang w:val="en-US" w:eastAsia="zh-CN" w:bidi="ar-SA"/>
        </w:rPr>
        <w:t>；</w:t>
      </w:r>
    </w:p>
    <w:p>
      <w:pPr>
        <w:pStyle w:val="5"/>
        <w:rPr>
          <w:rFonts w:hint="default" w:ascii="宋体" w:hAnsi="宋体" w:eastAsia="宋体" w:cs="宋体"/>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付款方式：</w:t>
      </w:r>
      <w:r>
        <w:rPr>
          <w:rFonts w:hint="eastAsia" w:ascii="宋体" w:hAnsi="宋体" w:eastAsia="宋体" w:cs="宋体"/>
          <w:color w:val="000000"/>
          <w:kern w:val="2"/>
          <w:sz w:val="24"/>
          <w:szCs w:val="24"/>
          <w:lang w:val="en-US" w:eastAsia="zh-CN" w:bidi="ar-SA"/>
        </w:rPr>
        <w:t>测评结果覆盖全面，符合等保相关标准，整体验收后支付100%</w:t>
      </w:r>
    </w:p>
    <w:p>
      <w:pPr>
        <w:pStyle w:val="4"/>
        <w:numPr>
          <w:ilvl w:val="0"/>
          <w:numId w:val="1"/>
        </w:numPr>
        <w:spacing w:before="300" w:after="300" w:line="480" w:lineRule="auto"/>
        <w:jc w:val="left"/>
        <w:rPr>
          <w:sz w:val="30"/>
          <w:szCs w:val="30"/>
        </w:rPr>
      </w:pPr>
      <w:r>
        <w:rPr>
          <w:rFonts w:hint="eastAsia"/>
          <w:sz w:val="30"/>
          <w:szCs w:val="30"/>
        </w:rPr>
        <w:t>资格要求</w:t>
      </w:r>
    </w:p>
    <w:p>
      <w:pPr>
        <w:pStyle w:val="25"/>
        <w:ind w:left="420" w:firstLine="0" w:firstLineChars="0"/>
      </w:pPr>
      <w:r>
        <w:rPr>
          <w:rFonts w:hint="eastAsia"/>
          <w:lang w:val="en-US" w:eastAsia="zh-CN"/>
        </w:rPr>
        <w:t>1</w:t>
      </w:r>
      <w:r>
        <w:t xml:space="preserve">. </w:t>
      </w:r>
      <w:r>
        <w:rPr>
          <w:rFonts w:hint="eastAsia"/>
        </w:rPr>
        <w:t>要求必须具备独立法人资格、无不良信用信息记录；</w:t>
      </w:r>
    </w:p>
    <w:p>
      <w:pPr>
        <w:pStyle w:val="25"/>
        <w:ind w:left="420" w:firstLine="0" w:firstLineChars="0"/>
      </w:pPr>
      <w:r>
        <w:rPr>
          <w:rFonts w:hint="eastAsia"/>
          <w:lang w:val="en-US" w:eastAsia="zh-CN"/>
        </w:rPr>
        <w:t>2</w:t>
      </w:r>
      <w:r>
        <w:t xml:space="preserve">. </w:t>
      </w:r>
      <w:r>
        <w:rPr>
          <w:rFonts w:hint="eastAsia"/>
        </w:rPr>
        <w:t>具有独立承担民事责任的能力；</w:t>
      </w:r>
    </w:p>
    <w:p>
      <w:pPr>
        <w:pStyle w:val="25"/>
        <w:ind w:left="420" w:firstLine="0" w:firstLineChars="0"/>
        <w:rPr>
          <w:rFonts w:hint="eastAsia"/>
          <w:szCs w:val="22"/>
        </w:rPr>
      </w:pPr>
      <w:r>
        <w:rPr>
          <w:rFonts w:hint="eastAsia"/>
          <w:szCs w:val="22"/>
          <w:lang w:val="en-US" w:eastAsia="zh-CN"/>
        </w:rPr>
        <w:t>3</w:t>
      </w:r>
      <w:r>
        <w:rPr>
          <w:szCs w:val="22"/>
        </w:rPr>
        <w:t xml:space="preserve">. </w:t>
      </w:r>
      <w:bookmarkStart w:id="0" w:name="_GoBack"/>
      <w:bookmarkEnd w:id="0"/>
      <w:r>
        <w:rPr>
          <w:rFonts w:hint="eastAsia"/>
          <w:szCs w:val="22"/>
          <w:lang w:eastAsia="zh-CN"/>
        </w:rPr>
        <w:t>投标</w:t>
      </w:r>
      <w:r>
        <w:rPr>
          <w:rFonts w:hint="eastAsia"/>
          <w:szCs w:val="22"/>
        </w:rPr>
        <w:t>单位组建的项目组成员必须提供《等级保护测评师证书》；</w:t>
      </w:r>
    </w:p>
    <w:p>
      <w:pPr>
        <w:pStyle w:val="25"/>
        <w:ind w:left="0" w:leftChars="0" w:firstLine="0" w:firstLineChars="0"/>
        <w:rPr>
          <w:sz w:val="30"/>
          <w:szCs w:val="30"/>
        </w:rPr>
      </w:pPr>
      <w:r>
        <w:rPr>
          <w:rFonts w:hint="eastAsia"/>
          <w:szCs w:val="22"/>
          <w:lang w:eastAsia="zh-CN"/>
        </w:rPr>
        <w:t>三、</w:t>
      </w:r>
      <w:r>
        <w:rPr>
          <w:rFonts w:hint="eastAsia"/>
          <w:sz w:val="30"/>
          <w:szCs w:val="30"/>
        </w:rPr>
        <w:t>技术要求</w:t>
      </w:r>
    </w:p>
    <w:p>
      <w:pPr>
        <w:pStyle w:val="5"/>
        <w:ind w:firstLine="0" w:firstLineChars="0"/>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1、项目背景</w:t>
      </w:r>
    </w:p>
    <w:p>
      <w:pPr>
        <w:pStyle w:val="5"/>
        <w:ind w:firstLine="0" w:firstLineChars="0"/>
        <w:rPr>
          <w:rFonts w:asciiTheme="minorEastAsia" w:hAnsiTheme="minorEastAsia"/>
          <w:sz w:val="24"/>
          <w:szCs w:val="24"/>
          <w:lang w:eastAsia="zh-CN"/>
        </w:rPr>
      </w:pPr>
      <w:r>
        <w:rPr>
          <w:rFonts w:hint="eastAsia"/>
          <w:sz w:val="28"/>
          <w:szCs w:val="32"/>
          <w:lang w:eastAsia="zh-CN"/>
        </w:rPr>
        <w:t xml:space="preserve">    </w:t>
      </w:r>
      <w:r>
        <w:rPr>
          <w:rFonts w:hint="eastAsia" w:asciiTheme="minorEastAsia" w:hAnsiTheme="minorEastAsia"/>
          <w:sz w:val="24"/>
          <w:szCs w:val="24"/>
          <w:lang w:eastAsia="zh-CN"/>
        </w:rPr>
        <w:t>等级保护是国家关于信息安全的基本政策，《国家信息化领导小组关于加强信息安全保障工作的意见》（中办发【2003】27号），（以下简称27号文）明确要求我国信息安全保障工作实行等级保护制度，提出“抓紧建立信息安全等级保护制度制定信息安全等级保护的管理办法和技术指南”。</w:t>
      </w:r>
    </w:p>
    <w:p>
      <w:pPr>
        <w:pStyle w:val="5"/>
        <w:ind w:firstLine="560" w:firstLineChars="0"/>
        <w:rPr>
          <w:rFonts w:asciiTheme="minorEastAsia" w:hAnsiTheme="minorEastAsia"/>
          <w:sz w:val="24"/>
          <w:szCs w:val="24"/>
          <w:lang w:eastAsia="zh-CN"/>
        </w:rPr>
      </w:pPr>
      <w:r>
        <w:rPr>
          <w:rFonts w:hint="eastAsia" w:asciiTheme="minorEastAsia" w:hAnsiTheme="minorEastAsia"/>
          <w:sz w:val="24"/>
          <w:szCs w:val="24"/>
          <w:lang w:eastAsia="zh-CN"/>
        </w:rPr>
        <w:t>根据国家的相关要求进行信息安全等级保护测评。</w:t>
      </w:r>
    </w:p>
    <w:p>
      <w:pPr>
        <w:pStyle w:val="5"/>
        <w:ind w:firstLine="120" w:firstLineChars="50"/>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2、项目目的</w:t>
      </w:r>
    </w:p>
    <w:p>
      <w:pPr>
        <w:pStyle w:val="5"/>
        <w:ind w:firstLine="560" w:firstLineChars="0"/>
        <w:rPr>
          <w:sz w:val="24"/>
          <w:szCs w:val="24"/>
          <w:lang w:eastAsia="zh-CN"/>
        </w:rPr>
      </w:pPr>
      <w:r>
        <w:rPr>
          <w:rFonts w:hint="eastAsia"/>
          <w:sz w:val="24"/>
          <w:szCs w:val="24"/>
          <w:lang w:eastAsia="zh-CN"/>
        </w:rPr>
        <w:t>本项目是按照等级保护防护的要求对本项目内所包括的信息系统开展可控的安全等级保护符合性测评，通过测评发现系统中存在的安全漏洞和安全隐患，提出安全整改意见，从而有效降低系统遭受具有政治目的、经济目的的恶意攻击的可能性，以提高安全保障能力和防护水平；同时，测评报告将作为进一步完善系统安全防护措施的依据。</w:t>
      </w:r>
    </w:p>
    <w:p>
      <w:pPr>
        <w:pStyle w:val="5"/>
        <w:ind w:firstLine="0" w:firstLineChars="0"/>
        <w:rPr>
          <w:rFonts w:asciiTheme="majorEastAsia" w:hAnsiTheme="majorEastAsia" w:eastAsiaTheme="majorEastAsia"/>
          <w:b/>
          <w:sz w:val="24"/>
          <w:szCs w:val="24"/>
          <w:lang w:eastAsia="zh-CN"/>
        </w:rPr>
      </w:pPr>
      <w:r>
        <w:rPr>
          <w:rFonts w:asciiTheme="majorEastAsia" w:hAnsiTheme="majorEastAsia" w:eastAsiaTheme="majorEastAsia"/>
          <w:b/>
          <w:sz w:val="24"/>
          <w:szCs w:val="24"/>
          <w:lang w:eastAsia="zh-CN"/>
        </w:rPr>
        <w:t>3</w:t>
      </w:r>
      <w:r>
        <w:rPr>
          <w:rFonts w:hint="eastAsia" w:asciiTheme="majorEastAsia" w:hAnsiTheme="majorEastAsia" w:eastAsiaTheme="majorEastAsia"/>
          <w:b/>
          <w:sz w:val="24"/>
          <w:szCs w:val="24"/>
          <w:lang w:eastAsia="zh-CN"/>
        </w:rPr>
        <w:t>、项目依据</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《关于信息安全等级保护工作的实施意见》（公通字【2004】66号）</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《信息安全等级保护备案实施细则》（公信安【2007】1360号）</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《GB/T 22239-2008 信息安全技术 信息系统安全等级保护基本要求》</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《GB/T 22240-2008 信息系统安全等级保护定级指南》</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《GB/T 28448-2012 信息安全技术 信息系统安全等级保护测评要求》</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《GB/T 28449-2012 信息安全技术 信息系统安全等级保护测评过程指南》</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《GB/T 25058-2010 信息安全技术 信息系统安全等级保护实施指南》</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《GB17859-1999 计算机信息系统安全保护等级划分准则》</w:t>
      </w:r>
    </w:p>
    <w:p>
      <w:pPr>
        <w:pStyle w:val="5"/>
        <w:ind w:firstLine="0" w:firstLineChars="0"/>
        <w:rPr>
          <w:rFonts w:asciiTheme="minorEastAsia" w:hAnsiTheme="minorEastAsia"/>
          <w:sz w:val="24"/>
          <w:szCs w:val="24"/>
          <w:lang w:eastAsia="zh-CN"/>
        </w:rPr>
      </w:pPr>
      <w:r>
        <w:rPr>
          <w:rFonts w:hint="eastAsia" w:asciiTheme="minorEastAsia" w:hAnsiTheme="minorEastAsia"/>
          <w:sz w:val="24"/>
          <w:szCs w:val="24"/>
          <w:lang w:eastAsia="zh-CN"/>
        </w:rPr>
        <w:t>《信息系统安全等级保护测评报告模版（2015年版）》（公信安【2014】2866号）</w:t>
      </w:r>
    </w:p>
    <w:p>
      <w:pPr>
        <w:pStyle w:val="5"/>
        <w:ind w:firstLine="0" w:firstLineChars="0"/>
        <w:rPr>
          <w:rFonts w:asciiTheme="majorEastAsia" w:hAnsiTheme="majorEastAsia" w:eastAsiaTheme="majorEastAsia"/>
          <w:b/>
          <w:sz w:val="24"/>
          <w:szCs w:val="24"/>
          <w:lang w:eastAsia="zh-CN"/>
        </w:rPr>
      </w:pPr>
      <w:r>
        <w:rPr>
          <w:rFonts w:asciiTheme="majorEastAsia" w:hAnsiTheme="majorEastAsia" w:eastAsiaTheme="majorEastAsia"/>
          <w:b/>
          <w:sz w:val="24"/>
          <w:szCs w:val="24"/>
          <w:lang w:eastAsia="zh-CN"/>
        </w:rPr>
        <w:t>4</w:t>
      </w:r>
      <w:r>
        <w:rPr>
          <w:rFonts w:hint="eastAsia" w:asciiTheme="majorEastAsia" w:hAnsiTheme="majorEastAsia" w:eastAsiaTheme="majorEastAsia"/>
          <w:b/>
          <w:sz w:val="24"/>
          <w:szCs w:val="24"/>
          <w:lang w:eastAsia="zh-CN"/>
        </w:rPr>
        <w:t>、项目内容</w:t>
      </w:r>
    </w:p>
    <w:p>
      <w:pPr>
        <w:pStyle w:val="5"/>
        <w:ind w:firstLine="0" w:firstLineChars="0"/>
        <w:rPr>
          <w:rFonts w:asciiTheme="majorEastAsia" w:hAnsiTheme="majorEastAsia" w:eastAsiaTheme="majorEastAsia"/>
          <w:sz w:val="24"/>
          <w:szCs w:val="24"/>
          <w:lang w:eastAsia="zh-CN"/>
        </w:rPr>
      </w:pPr>
      <w:r>
        <w:rPr>
          <w:rFonts w:hint="eastAsia" w:asciiTheme="majorEastAsia" w:hAnsiTheme="majorEastAsia" w:eastAsiaTheme="majorEastAsia"/>
          <w:b/>
          <w:sz w:val="24"/>
          <w:szCs w:val="24"/>
          <w:lang w:eastAsia="zh-CN"/>
        </w:rPr>
        <w:t xml:space="preserve"> </w:t>
      </w:r>
      <w:r>
        <w:rPr>
          <w:rFonts w:asciiTheme="majorEastAsia" w:hAnsiTheme="majorEastAsia" w:eastAsiaTheme="majorEastAsia"/>
          <w:b/>
          <w:sz w:val="24"/>
          <w:szCs w:val="24"/>
          <w:lang w:eastAsia="zh-CN"/>
        </w:rPr>
        <w:t xml:space="preserve">  </w:t>
      </w:r>
      <w:r>
        <w:rPr>
          <w:rFonts w:hint="eastAsia" w:asciiTheme="majorEastAsia" w:hAnsiTheme="majorEastAsia" w:eastAsiaTheme="majorEastAsia"/>
          <w:sz w:val="24"/>
          <w:szCs w:val="24"/>
          <w:lang w:eastAsia="zh-CN"/>
        </w:rPr>
        <w:t>（1）等级保护测评服务</w:t>
      </w:r>
    </w:p>
    <w:p>
      <w:pPr>
        <w:pStyle w:val="5"/>
        <w:ind w:firstLine="480"/>
        <w:rPr>
          <w:sz w:val="24"/>
          <w:szCs w:val="24"/>
          <w:lang w:eastAsia="zh-CN"/>
        </w:rPr>
      </w:pPr>
      <w:r>
        <w:rPr>
          <w:rFonts w:hint="eastAsia"/>
          <w:sz w:val="24"/>
          <w:szCs w:val="24"/>
          <w:lang w:eastAsia="zh-CN"/>
        </w:rPr>
        <w:t>等级保护测评内容包括但不限于以下内容（本项目中不同系统实际测评内容以具体测评要求为准）：</w:t>
      </w:r>
    </w:p>
    <w:p>
      <w:pPr>
        <w:pStyle w:val="5"/>
        <w:numPr>
          <w:ilvl w:val="0"/>
          <w:numId w:val="2"/>
        </w:numPr>
        <w:ind w:firstLine="480"/>
        <w:rPr>
          <w:sz w:val="24"/>
          <w:szCs w:val="24"/>
          <w:lang w:eastAsia="zh-CN"/>
        </w:rPr>
      </w:pPr>
      <w:r>
        <w:rPr>
          <w:rFonts w:hint="eastAsia"/>
          <w:sz w:val="24"/>
          <w:szCs w:val="24"/>
          <w:lang w:eastAsia="zh-CN"/>
        </w:rPr>
        <w:t>安全技术测评：包括物理安全、网络安全、主机系统安全、应用安全和数据安全五个方面的安全测评；</w:t>
      </w:r>
    </w:p>
    <w:p>
      <w:pPr>
        <w:pStyle w:val="5"/>
        <w:numPr>
          <w:ilvl w:val="0"/>
          <w:numId w:val="2"/>
        </w:numPr>
        <w:ind w:firstLine="480"/>
        <w:rPr>
          <w:sz w:val="28"/>
          <w:szCs w:val="32"/>
          <w:lang w:eastAsia="zh-CN"/>
        </w:rPr>
      </w:pPr>
      <w:r>
        <w:rPr>
          <w:rFonts w:hint="eastAsia"/>
          <w:sz w:val="24"/>
          <w:szCs w:val="24"/>
          <w:lang w:eastAsia="zh-CN"/>
        </w:rPr>
        <w:t>安全管理测评：安全管理机构、安全管理制度、人员安全管理、系统建设管理和系统运维管理五个方面的安全测评</w:t>
      </w:r>
      <w:r>
        <w:rPr>
          <w:rFonts w:hint="eastAsia"/>
          <w:sz w:val="28"/>
          <w:szCs w:val="32"/>
          <w:lang w:eastAsia="zh-CN"/>
        </w:rPr>
        <w:t>。</w:t>
      </w:r>
    </w:p>
    <w:p>
      <w:pPr>
        <w:pStyle w:val="5"/>
        <w:ind w:firstLine="0" w:firstLineChars="0"/>
        <w:rPr>
          <w:rFonts w:asciiTheme="minorEastAsia" w:hAnsiTheme="minorEastAsia"/>
          <w:bCs/>
          <w:sz w:val="24"/>
          <w:szCs w:val="24"/>
          <w:lang w:eastAsia="zh-CN"/>
        </w:rPr>
      </w:pPr>
      <w:r>
        <w:rPr>
          <w:rFonts w:asciiTheme="minorEastAsia" w:hAnsiTheme="minorEastAsia"/>
          <w:bCs/>
          <w:sz w:val="24"/>
          <w:szCs w:val="24"/>
          <w:lang w:eastAsia="zh-CN"/>
        </w:rPr>
        <w:t>1.1</w:t>
      </w:r>
      <w:r>
        <w:rPr>
          <w:rFonts w:hint="eastAsia" w:asciiTheme="minorEastAsia" w:hAnsiTheme="minorEastAsia"/>
          <w:bCs/>
          <w:sz w:val="24"/>
          <w:szCs w:val="24"/>
          <w:lang w:eastAsia="zh-CN"/>
        </w:rPr>
        <w:t>物理安全</w:t>
      </w:r>
    </w:p>
    <w:p>
      <w:pPr>
        <w:pStyle w:val="5"/>
        <w:ind w:firstLine="480"/>
        <w:rPr>
          <w:sz w:val="24"/>
          <w:szCs w:val="24"/>
          <w:lang w:eastAsia="zh-CN"/>
        </w:rPr>
      </w:pPr>
      <w:r>
        <w:rPr>
          <w:rFonts w:hint="eastAsia"/>
          <w:sz w:val="24"/>
          <w:szCs w:val="24"/>
          <w:lang w:eastAsia="zh-CN"/>
        </w:rPr>
        <w:t>根据系统机房和现场安全测评记录，针对这两个系统机房和现场在“物理位置选择”、“物理访问控制”、“防盗窃和防破坏”、“防雷击”、“防火”、“防水和防潮”、“防静电”、“温湿度控制”、“电力供应”和“电磁防护”等物理安全方面所采取的措施进行，判断出与其相对应的各项测评项的测评结果。</w:t>
      </w:r>
    </w:p>
    <w:p>
      <w:pPr>
        <w:pStyle w:val="5"/>
        <w:ind w:firstLine="0" w:firstLineChars="0"/>
        <w:rPr>
          <w:rFonts w:asciiTheme="minorEastAsia" w:hAnsiTheme="minorEastAsia"/>
          <w:sz w:val="24"/>
          <w:szCs w:val="24"/>
          <w:lang w:eastAsia="zh-CN"/>
        </w:rPr>
      </w:pPr>
      <w:r>
        <w:rPr>
          <w:rFonts w:asciiTheme="minorEastAsia" w:hAnsiTheme="minorEastAsia"/>
          <w:bCs/>
          <w:sz w:val="24"/>
          <w:szCs w:val="24"/>
          <w:lang w:eastAsia="zh-CN"/>
        </w:rPr>
        <w:t>1.2</w:t>
      </w:r>
      <w:r>
        <w:rPr>
          <w:rFonts w:hint="eastAsia" w:asciiTheme="minorEastAsia" w:hAnsiTheme="minorEastAsia"/>
          <w:bCs/>
          <w:sz w:val="24"/>
          <w:szCs w:val="24"/>
          <w:lang w:eastAsia="zh-CN"/>
        </w:rPr>
        <w:t>网络安全</w:t>
      </w:r>
    </w:p>
    <w:p>
      <w:pPr>
        <w:pStyle w:val="5"/>
        <w:ind w:firstLine="480"/>
        <w:rPr>
          <w:sz w:val="24"/>
          <w:szCs w:val="24"/>
          <w:lang w:eastAsia="zh-CN"/>
        </w:rPr>
      </w:pPr>
      <w:r>
        <w:rPr>
          <w:rFonts w:hint="eastAsia"/>
          <w:sz w:val="24"/>
          <w:szCs w:val="24"/>
          <w:lang w:eastAsia="zh-CN"/>
        </w:rPr>
        <w:t>根据现场网络安全测评记录，针对这两个系统网络方面在“结构安全”、“访问控制”、“审计安全”、“边界完整性检查”、“入侵防范”、“恶意代码防范”、“网络设备防护”等网络安全方面所采取的措施进行检查，判断出与其相对应的各测评项的测评结果。</w:t>
      </w:r>
    </w:p>
    <w:p>
      <w:pPr>
        <w:pStyle w:val="5"/>
        <w:ind w:firstLine="0" w:firstLineChars="0"/>
        <w:rPr>
          <w:rFonts w:cs="宋体" w:asciiTheme="minorEastAsia" w:hAnsiTheme="minorEastAsia"/>
          <w:bCs/>
          <w:sz w:val="24"/>
          <w:szCs w:val="24"/>
          <w:lang w:eastAsia="zh-CN"/>
        </w:rPr>
      </w:pPr>
      <w:r>
        <w:rPr>
          <w:rFonts w:cs="宋体" w:asciiTheme="minorEastAsia" w:hAnsiTheme="minorEastAsia"/>
          <w:bCs/>
          <w:sz w:val="24"/>
          <w:szCs w:val="24"/>
          <w:lang w:eastAsia="zh-CN"/>
        </w:rPr>
        <w:t>1.3</w:t>
      </w:r>
      <w:r>
        <w:rPr>
          <w:rFonts w:hint="eastAsia" w:cs="宋体" w:asciiTheme="minorEastAsia" w:hAnsiTheme="minorEastAsia"/>
          <w:bCs/>
          <w:sz w:val="24"/>
          <w:szCs w:val="24"/>
          <w:lang w:eastAsia="zh-CN"/>
        </w:rPr>
        <w:t>主机安全</w:t>
      </w:r>
    </w:p>
    <w:p>
      <w:pPr>
        <w:pStyle w:val="5"/>
        <w:ind w:firstLine="480"/>
        <w:rPr>
          <w:sz w:val="24"/>
          <w:szCs w:val="24"/>
          <w:lang w:eastAsia="zh-CN"/>
        </w:rPr>
      </w:pPr>
      <w:r>
        <w:rPr>
          <w:rFonts w:hint="eastAsia"/>
          <w:sz w:val="24"/>
          <w:szCs w:val="24"/>
          <w:lang w:eastAsia="zh-CN"/>
        </w:rPr>
        <w:t>针对这两个系统主机安全现场测评内容包括“身份鉴别”、“访问控制”、“安全审计”、“剩余信息保护”、“入侵防护”、“恶意代码防护”、“资源控制”。</w:t>
      </w:r>
    </w:p>
    <w:p>
      <w:pPr>
        <w:pStyle w:val="5"/>
        <w:ind w:firstLine="0" w:firstLineChars="0"/>
        <w:rPr>
          <w:rFonts w:asciiTheme="minorEastAsia" w:hAnsiTheme="minorEastAsia"/>
          <w:bCs/>
          <w:sz w:val="24"/>
          <w:szCs w:val="24"/>
          <w:lang w:eastAsia="zh-CN"/>
        </w:rPr>
      </w:pPr>
      <w:r>
        <w:rPr>
          <w:rFonts w:asciiTheme="minorEastAsia" w:hAnsiTheme="minorEastAsia"/>
          <w:bCs/>
          <w:sz w:val="24"/>
          <w:szCs w:val="24"/>
          <w:lang w:eastAsia="zh-CN"/>
        </w:rPr>
        <w:t>1.4</w:t>
      </w:r>
      <w:r>
        <w:rPr>
          <w:rFonts w:hint="eastAsia" w:asciiTheme="minorEastAsia" w:hAnsiTheme="minorEastAsia"/>
          <w:bCs/>
          <w:sz w:val="24"/>
          <w:szCs w:val="24"/>
          <w:lang w:eastAsia="zh-CN"/>
        </w:rPr>
        <w:t>应用安全</w:t>
      </w:r>
    </w:p>
    <w:p>
      <w:pPr>
        <w:pStyle w:val="5"/>
        <w:ind w:firstLine="0" w:firstLineChars="0"/>
        <w:rPr>
          <w:rFonts w:asciiTheme="minorEastAsia" w:hAnsiTheme="minorEastAsia"/>
          <w:sz w:val="24"/>
          <w:szCs w:val="24"/>
          <w:lang w:eastAsia="zh-CN"/>
        </w:rPr>
      </w:pPr>
      <w:r>
        <w:rPr>
          <w:rFonts w:hint="eastAsia"/>
          <w:sz w:val="28"/>
          <w:szCs w:val="28"/>
          <w:lang w:eastAsia="zh-CN"/>
        </w:rPr>
        <w:t xml:space="preserve"> </w:t>
      </w:r>
      <w:r>
        <w:rPr>
          <w:sz w:val="28"/>
          <w:szCs w:val="28"/>
          <w:lang w:eastAsia="zh-CN"/>
        </w:rPr>
        <w:t xml:space="preserve">  </w:t>
      </w:r>
      <w:r>
        <w:rPr>
          <w:rFonts w:hint="eastAsia" w:asciiTheme="minorEastAsia" w:hAnsiTheme="minorEastAsia"/>
          <w:sz w:val="24"/>
          <w:szCs w:val="24"/>
          <w:lang w:eastAsia="zh-CN"/>
        </w:rPr>
        <w:t>针对这两个系统应用安全现场测评包括对系统“身份鉴别”、“访问控制”、“安全审计”、“剩余信息保护”、“通信完整性”、“通信保密性”、“抗抵赖”、“软件容错”、“资源控制”方面。</w:t>
      </w:r>
    </w:p>
    <w:p>
      <w:pPr>
        <w:pStyle w:val="5"/>
        <w:ind w:firstLine="0" w:firstLineChars="0"/>
        <w:rPr>
          <w:rFonts w:asciiTheme="minorEastAsia" w:hAnsiTheme="minorEastAsia"/>
          <w:sz w:val="24"/>
          <w:szCs w:val="24"/>
          <w:lang w:eastAsia="zh-CN"/>
        </w:rPr>
      </w:pPr>
      <w:r>
        <w:rPr>
          <w:rFonts w:asciiTheme="minorEastAsia" w:hAnsiTheme="minorEastAsia"/>
          <w:sz w:val="24"/>
          <w:szCs w:val="24"/>
          <w:lang w:eastAsia="zh-CN"/>
        </w:rPr>
        <w:t>1.5</w:t>
      </w:r>
      <w:r>
        <w:rPr>
          <w:rFonts w:hint="eastAsia" w:asciiTheme="minorEastAsia" w:hAnsiTheme="minorEastAsia"/>
          <w:sz w:val="24"/>
          <w:szCs w:val="24"/>
          <w:lang w:eastAsia="zh-CN"/>
        </w:rPr>
        <w:t>数据安全及备份恢复</w:t>
      </w:r>
    </w:p>
    <w:p>
      <w:pPr>
        <w:pStyle w:val="5"/>
        <w:ind w:firstLine="0" w:firstLineChars="0"/>
        <w:rPr>
          <w:sz w:val="24"/>
          <w:szCs w:val="24"/>
          <w:lang w:eastAsia="zh-CN"/>
        </w:rPr>
      </w:pPr>
      <w:r>
        <w:rPr>
          <w:rFonts w:hint="eastAsia"/>
          <w:sz w:val="28"/>
          <w:szCs w:val="28"/>
          <w:lang w:eastAsia="zh-CN"/>
        </w:rPr>
        <w:t xml:space="preserve">  </w:t>
      </w:r>
      <w:r>
        <w:rPr>
          <w:sz w:val="28"/>
          <w:szCs w:val="28"/>
          <w:lang w:eastAsia="zh-CN"/>
        </w:rPr>
        <w:t xml:space="preserve"> </w:t>
      </w:r>
      <w:r>
        <w:rPr>
          <w:rFonts w:hint="eastAsia"/>
          <w:sz w:val="24"/>
          <w:szCs w:val="24"/>
          <w:lang w:eastAsia="zh-CN"/>
        </w:rPr>
        <w:t>针对这两个系统现场测评内容包括“数据完整性”、“数据保密性”、“备份和恢复”几个方面进行测评。</w:t>
      </w:r>
    </w:p>
    <w:p>
      <w:pPr>
        <w:pStyle w:val="5"/>
        <w:ind w:firstLine="0" w:firstLineChars="0"/>
        <w:rPr>
          <w:rFonts w:cs="宋体" w:asciiTheme="minorEastAsia" w:hAnsiTheme="minorEastAsia"/>
          <w:bCs/>
          <w:sz w:val="24"/>
          <w:szCs w:val="24"/>
          <w:lang w:eastAsia="zh-CN"/>
        </w:rPr>
      </w:pPr>
      <w:r>
        <w:rPr>
          <w:rFonts w:cs="宋体" w:asciiTheme="minorEastAsia" w:hAnsiTheme="minorEastAsia"/>
          <w:bCs/>
          <w:sz w:val="24"/>
          <w:szCs w:val="24"/>
          <w:lang w:eastAsia="zh-CN"/>
        </w:rPr>
        <w:t>1.6</w:t>
      </w:r>
      <w:r>
        <w:rPr>
          <w:rFonts w:hint="eastAsia" w:cs="宋体" w:asciiTheme="minorEastAsia" w:hAnsiTheme="minorEastAsia"/>
          <w:bCs/>
          <w:sz w:val="24"/>
          <w:szCs w:val="24"/>
          <w:lang w:eastAsia="zh-CN"/>
        </w:rPr>
        <w:t>安全管理制度</w:t>
      </w:r>
    </w:p>
    <w:p>
      <w:pPr>
        <w:pStyle w:val="5"/>
        <w:ind w:firstLine="360" w:firstLineChars="150"/>
        <w:rPr>
          <w:rFonts w:asciiTheme="minorEastAsia" w:hAnsiTheme="minorEastAsia"/>
          <w:sz w:val="24"/>
          <w:szCs w:val="24"/>
          <w:lang w:eastAsia="zh-CN"/>
        </w:rPr>
      </w:pPr>
      <w:r>
        <w:rPr>
          <w:rFonts w:hint="eastAsia" w:cs="宋体" w:asciiTheme="minorEastAsia" w:hAnsiTheme="minorEastAsia"/>
          <w:sz w:val="24"/>
          <w:szCs w:val="24"/>
          <w:lang w:eastAsia="zh-CN"/>
        </w:rPr>
        <w:t>根据现场安全测评记录，在安全管理制度方面的“管理制度”、“制定和发布”以及“评审和修订”等测评指标，判断出与其相对应的各测评项的测评结果。</w:t>
      </w:r>
    </w:p>
    <w:p>
      <w:pPr>
        <w:pStyle w:val="5"/>
        <w:ind w:firstLine="0" w:firstLineChars="0"/>
        <w:jc w:val="left"/>
        <w:rPr>
          <w:rFonts w:ascii="宋体" w:hAnsi="宋体" w:eastAsia="宋体" w:cs="宋体"/>
          <w:bCs/>
          <w:sz w:val="24"/>
          <w:szCs w:val="24"/>
          <w:lang w:eastAsia="zh-CN"/>
        </w:rPr>
      </w:pPr>
      <w:r>
        <w:rPr>
          <w:rFonts w:ascii="宋体" w:hAnsi="宋体" w:eastAsia="宋体" w:cs="宋体"/>
          <w:bCs/>
          <w:sz w:val="24"/>
          <w:szCs w:val="24"/>
          <w:lang w:eastAsia="zh-CN"/>
        </w:rPr>
        <w:t>1.7</w:t>
      </w:r>
      <w:r>
        <w:rPr>
          <w:rFonts w:hint="eastAsia" w:ascii="宋体" w:hAnsi="宋体" w:eastAsia="宋体" w:cs="宋体"/>
          <w:bCs/>
          <w:sz w:val="24"/>
          <w:szCs w:val="24"/>
          <w:lang w:eastAsia="zh-CN"/>
        </w:rPr>
        <w:t>安全管理机构</w:t>
      </w:r>
    </w:p>
    <w:p>
      <w:pPr>
        <w:pStyle w:val="5"/>
        <w:ind w:firstLine="0" w:firstLineChars="0"/>
        <w:rPr>
          <w:rFonts w:cs="宋体" w:asciiTheme="minorEastAsia" w:hAnsiTheme="minorEastAsia"/>
          <w:sz w:val="24"/>
          <w:szCs w:val="24"/>
          <w:lang w:eastAsia="zh-CN"/>
        </w:rPr>
      </w:pPr>
      <w:r>
        <w:rPr>
          <w:rFonts w:hint="eastAsia" w:ascii="宋体" w:hAnsi="宋体" w:eastAsia="宋体" w:cs="宋体"/>
          <w:sz w:val="28"/>
          <w:szCs w:val="28"/>
          <w:lang w:eastAsia="zh-CN"/>
        </w:rPr>
        <w:t xml:space="preserve">   </w:t>
      </w:r>
      <w:r>
        <w:rPr>
          <w:rFonts w:hint="eastAsia" w:cs="宋体" w:asciiTheme="minorEastAsia" w:hAnsiTheme="minorEastAsia"/>
          <w:sz w:val="24"/>
          <w:szCs w:val="24"/>
          <w:lang w:eastAsia="zh-CN"/>
        </w:rPr>
        <w:t>根据现场安全测评记录，应在安全管理机构方面的“岗位设置”、“人员配备”、“授权和审批”、“沟通与合作”以及“审核和检查”等测评指标，判断出与其相对应的各测评项的测评结果。</w:t>
      </w:r>
    </w:p>
    <w:p>
      <w:pPr>
        <w:pStyle w:val="5"/>
        <w:ind w:firstLine="0" w:firstLineChars="0"/>
        <w:rPr>
          <w:rFonts w:cs="宋体" w:asciiTheme="minorEastAsia" w:hAnsiTheme="minorEastAsia"/>
          <w:bCs/>
          <w:sz w:val="24"/>
          <w:szCs w:val="24"/>
          <w:lang w:eastAsia="zh-CN"/>
        </w:rPr>
      </w:pPr>
      <w:r>
        <w:rPr>
          <w:rFonts w:cs="宋体" w:asciiTheme="minorEastAsia" w:hAnsiTheme="minorEastAsia"/>
          <w:bCs/>
          <w:sz w:val="24"/>
          <w:szCs w:val="24"/>
          <w:lang w:eastAsia="zh-CN"/>
        </w:rPr>
        <w:t>1.8</w:t>
      </w:r>
      <w:r>
        <w:rPr>
          <w:rFonts w:hint="eastAsia" w:cs="宋体" w:asciiTheme="minorEastAsia" w:hAnsiTheme="minorEastAsia"/>
          <w:bCs/>
          <w:sz w:val="24"/>
          <w:szCs w:val="24"/>
          <w:lang w:eastAsia="zh-CN"/>
        </w:rPr>
        <w:t>人员安全管理</w:t>
      </w:r>
    </w:p>
    <w:p>
      <w:pPr>
        <w:pStyle w:val="5"/>
        <w:ind w:firstLine="360" w:firstLineChars="150"/>
        <w:rPr>
          <w:rFonts w:cs="宋体" w:asciiTheme="minorEastAsia" w:hAnsiTheme="minorEastAsia"/>
          <w:sz w:val="24"/>
          <w:szCs w:val="24"/>
          <w:lang w:eastAsia="zh-CN"/>
        </w:rPr>
      </w:pPr>
      <w:r>
        <w:rPr>
          <w:rFonts w:hint="eastAsia" w:cs="宋体" w:asciiTheme="minorEastAsia" w:hAnsiTheme="minorEastAsia"/>
          <w:sz w:val="24"/>
          <w:szCs w:val="24"/>
          <w:lang w:eastAsia="zh-CN"/>
        </w:rPr>
        <w:t>根据现场安全测评记录，应在人员安全管理方面的“人员录用”、“人员离岗”、“人员考核”、“安全意识教育和培训”以及“外部人员访问管理”等测评指标，判断出与其相对应的各测评项的测评结果。</w:t>
      </w:r>
    </w:p>
    <w:p>
      <w:pPr>
        <w:pStyle w:val="5"/>
        <w:ind w:firstLine="0" w:firstLineChars="0"/>
        <w:rPr>
          <w:rFonts w:cs="宋体" w:asciiTheme="minorEastAsia" w:hAnsiTheme="minorEastAsia"/>
          <w:bCs/>
          <w:sz w:val="24"/>
          <w:szCs w:val="24"/>
          <w:lang w:eastAsia="zh-CN"/>
        </w:rPr>
      </w:pPr>
      <w:r>
        <w:rPr>
          <w:rFonts w:cs="宋体" w:asciiTheme="minorEastAsia" w:hAnsiTheme="minorEastAsia"/>
          <w:bCs/>
          <w:sz w:val="24"/>
          <w:szCs w:val="24"/>
          <w:lang w:eastAsia="zh-CN"/>
        </w:rPr>
        <w:t>1.9</w:t>
      </w:r>
      <w:r>
        <w:rPr>
          <w:rFonts w:hint="eastAsia" w:cs="宋体" w:asciiTheme="minorEastAsia" w:hAnsiTheme="minorEastAsia"/>
          <w:bCs/>
          <w:sz w:val="24"/>
          <w:szCs w:val="24"/>
          <w:lang w:eastAsia="zh-CN"/>
        </w:rPr>
        <w:t>系统建设管理</w:t>
      </w:r>
    </w:p>
    <w:p>
      <w:pPr>
        <w:pStyle w:val="5"/>
        <w:ind w:firstLine="360" w:firstLineChars="150"/>
        <w:rPr>
          <w:rFonts w:cs="宋体" w:asciiTheme="minorEastAsia" w:hAnsiTheme="minorEastAsia"/>
          <w:sz w:val="24"/>
          <w:szCs w:val="24"/>
          <w:lang w:eastAsia="zh-CN"/>
        </w:rPr>
      </w:pPr>
      <w:r>
        <w:rPr>
          <w:rFonts w:hint="eastAsia" w:cs="宋体" w:asciiTheme="minorEastAsia" w:hAnsiTheme="minorEastAsia"/>
          <w:sz w:val="24"/>
          <w:szCs w:val="24"/>
          <w:lang w:eastAsia="zh-CN"/>
        </w:rPr>
        <w:t>根据现场安全测评记录，对系统建设管理方面的“系统定级”、“安全方案设计”、“产品采购和使用”、“自行软件开发”、“外包软件开发”、“工程实施”、“测试验收”、“系统交付”、“系统备案”、“等级测评”以及“安全服务商选择”等测评指标，判断出与其相对应的各测评项的测评结果。</w:t>
      </w:r>
    </w:p>
    <w:p>
      <w:pPr>
        <w:pStyle w:val="5"/>
        <w:ind w:firstLine="0" w:firstLineChars="0"/>
        <w:rPr>
          <w:rFonts w:ascii="宋体" w:hAnsi="宋体" w:eastAsia="宋体" w:cs="宋体"/>
          <w:bCs/>
          <w:sz w:val="24"/>
          <w:szCs w:val="24"/>
          <w:lang w:eastAsia="zh-CN"/>
        </w:rPr>
      </w:pPr>
      <w:r>
        <w:rPr>
          <w:rFonts w:ascii="宋体" w:hAnsi="宋体" w:eastAsia="宋体" w:cs="宋体"/>
          <w:bCs/>
          <w:sz w:val="24"/>
          <w:szCs w:val="24"/>
          <w:lang w:eastAsia="zh-CN"/>
        </w:rPr>
        <w:t>1.10</w:t>
      </w:r>
      <w:r>
        <w:rPr>
          <w:rFonts w:hint="eastAsia" w:ascii="宋体" w:hAnsi="宋体" w:eastAsia="宋体" w:cs="宋体"/>
          <w:bCs/>
          <w:sz w:val="24"/>
          <w:szCs w:val="24"/>
          <w:lang w:eastAsia="zh-CN"/>
        </w:rPr>
        <w:t>系统运维管理</w:t>
      </w:r>
    </w:p>
    <w:p>
      <w:pPr>
        <w:pStyle w:val="5"/>
        <w:ind w:firstLine="360" w:firstLineChars="150"/>
        <w:rPr>
          <w:rFonts w:cs="宋体" w:asciiTheme="minorEastAsia" w:hAnsiTheme="minorEastAsia"/>
          <w:sz w:val="24"/>
          <w:szCs w:val="24"/>
          <w:lang w:eastAsia="zh-CN"/>
        </w:rPr>
      </w:pPr>
      <w:r>
        <w:rPr>
          <w:rFonts w:hint="eastAsia" w:cs="宋体" w:asciiTheme="minorEastAsia" w:hAnsiTheme="minorEastAsia"/>
          <w:sz w:val="24"/>
          <w:szCs w:val="24"/>
          <w:lang w:eastAsia="zh-CN"/>
        </w:rPr>
        <w:t>根据现场安全测评记录，在系统运维管理的“环境管理”、“资产管理”、“介质管理”、“设备管理”、“网络安全管理”、“备份与恢复管理”、“安全事件处置”以及“应急预案管理”等测评指标，判断出与其相对应的各测评项的测评结果。</w:t>
      </w:r>
    </w:p>
    <w:p>
      <w:pPr>
        <w:pStyle w:val="5"/>
        <w:ind w:firstLine="360" w:firstLineChars="150"/>
        <w:rPr>
          <w:rFonts w:cs="宋体" w:asciiTheme="minorEastAsia" w:hAnsiTheme="minorEastAsia"/>
          <w:sz w:val="24"/>
          <w:szCs w:val="24"/>
          <w:lang w:eastAsia="zh-CN"/>
        </w:rPr>
      </w:pPr>
      <w:r>
        <w:rPr>
          <w:rFonts w:hint="eastAsia" w:cs="宋体" w:asciiTheme="minorEastAsia" w:hAnsiTheme="minorEastAsia"/>
          <w:sz w:val="24"/>
          <w:szCs w:val="24"/>
          <w:lang w:eastAsia="zh-CN"/>
        </w:rPr>
        <w:t>（2）安全培训服务</w:t>
      </w:r>
    </w:p>
    <w:p>
      <w:pPr>
        <w:pStyle w:val="5"/>
        <w:ind w:firstLine="360" w:firstLineChars="150"/>
        <w:rPr>
          <w:rFonts w:cs="宋体" w:asciiTheme="minorEastAsia" w:hAnsiTheme="minorEastAsia"/>
          <w:sz w:val="24"/>
          <w:szCs w:val="24"/>
          <w:lang w:eastAsia="zh-CN"/>
        </w:rPr>
      </w:pPr>
      <w:r>
        <w:rPr>
          <w:rFonts w:hint="eastAsia" w:asciiTheme="minorEastAsia" w:hAnsiTheme="minorEastAsia"/>
          <w:sz w:val="24"/>
          <w:szCs w:val="24"/>
          <w:lang w:eastAsia="zh-CN"/>
        </w:rPr>
        <w:t>根据采购人的具体工作情况，结合等级保护人员方面的相关要求，依托我国信息安全培训体系，要求服务方派遣具备国家注册信息安全培训讲师资质（</w:t>
      </w:r>
      <w:r>
        <w:rPr>
          <w:rFonts w:asciiTheme="minorEastAsia" w:hAnsiTheme="minorEastAsia"/>
          <w:sz w:val="24"/>
          <w:szCs w:val="24"/>
          <w:lang w:eastAsia="zh-CN"/>
        </w:rPr>
        <w:t>CISI</w:t>
      </w:r>
      <w:r>
        <w:rPr>
          <w:rFonts w:hint="eastAsia" w:asciiTheme="minorEastAsia" w:hAnsiTheme="minorEastAsia"/>
          <w:sz w:val="24"/>
          <w:szCs w:val="24"/>
          <w:lang w:eastAsia="zh-CN"/>
        </w:rPr>
        <w:t>）的培训师进行不少于</w:t>
      </w:r>
      <w:r>
        <w:rPr>
          <w:rFonts w:asciiTheme="minorEastAsia" w:hAnsiTheme="minorEastAsia"/>
          <w:sz w:val="24"/>
          <w:szCs w:val="24"/>
          <w:lang w:eastAsia="zh-CN"/>
        </w:rPr>
        <w:t>2</w:t>
      </w:r>
      <w:r>
        <w:rPr>
          <w:rFonts w:hint="eastAsia" w:asciiTheme="minorEastAsia" w:hAnsiTheme="minorEastAsia"/>
          <w:sz w:val="24"/>
          <w:szCs w:val="24"/>
          <w:lang w:eastAsia="zh-CN"/>
        </w:rPr>
        <w:t>次的信息安全培训，培训内容包括：信息安全意识、常见的</w:t>
      </w:r>
      <w:r>
        <w:rPr>
          <w:rFonts w:asciiTheme="minorEastAsia" w:hAnsiTheme="minorEastAsia"/>
          <w:sz w:val="24"/>
          <w:szCs w:val="24"/>
          <w:lang w:eastAsia="zh-CN"/>
        </w:rPr>
        <w:t>WEB</w:t>
      </w:r>
      <w:r>
        <w:rPr>
          <w:rFonts w:hint="eastAsia" w:asciiTheme="minorEastAsia" w:hAnsiTheme="minorEastAsia"/>
          <w:sz w:val="24"/>
          <w:szCs w:val="24"/>
          <w:lang w:eastAsia="zh-CN"/>
        </w:rPr>
        <w:t>攻击与防护、信息安全事件处理，应急响应与灾难恢复等内容。</w:t>
      </w:r>
    </w:p>
    <w:p>
      <w:pPr>
        <w:pStyle w:val="5"/>
        <w:ind w:firstLine="0" w:firstLineChars="0"/>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5、服务实施要求</w:t>
      </w:r>
    </w:p>
    <w:p>
      <w:pPr>
        <w:pStyle w:val="25"/>
        <w:ind w:firstLine="482"/>
      </w:pP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rPr>
        <w:t>在项目实施过程中，</w:t>
      </w:r>
      <w:r>
        <w:rPr>
          <w:rFonts w:hint="eastAsia"/>
          <w:lang w:eastAsia="zh-CN"/>
        </w:rPr>
        <w:t>服务方</w:t>
      </w:r>
      <w:r>
        <w:rPr>
          <w:rFonts w:hint="eastAsia"/>
        </w:rPr>
        <w:t>应做好计划与安排，不影响委托单位正常业务办公的开展。</w:t>
      </w:r>
      <w:r>
        <w:rPr>
          <w:rFonts w:hint="eastAsia"/>
          <w:lang w:eastAsia="zh-CN"/>
        </w:rPr>
        <w:t>服务方</w:t>
      </w:r>
      <w:r>
        <w:rPr>
          <w:rFonts w:hint="eastAsia"/>
        </w:rPr>
        <w:t>要给予承诺，并承担由此引起的损失。</w:t>
      </w:r>
    </w:p>
    <w:p>
      <w:pPr>
        <w:pStyle w:val="25"/>
        <w:ind w:firstLineChars="0"/>
      </w:pPr>
      <w:r>
        <w:rPr>
          <w:rFonts w:hint="eastAsia"/>
        </w:rPr>
        <w:t>（1</w:t>
      </w:r>
      <w:r>
        <w:t>）</w:t>
      </w:r>
      <w:r>
        <w:rPr>
          <w:rFonts w:hint="eastAsia"/>
        </w:rPr>
        <w:t>在等保</w:t>
      </w:r>
      <w:r>
        <w:t>测评</w:t>
      </w:r>
      <w:r>
        <w:rPr>
          <w:rFonts w:hint="eastAsia"/>
        </w:rPr>
        <w:t>过程中，每周五下午实施方需提交工作周报，内容应包括本周工作内容和下周工作安排等内容。</w:t>
      </w:r>
    </w:p>
    <w:p>
      <w:pPr>
        <w:pStyle w:val="25"/>
        <w:ind w:firstLineChars="0"/>
      </w:pPr>
      <w:r>
        <w:rPr>
          <w:rFonts w:hint="eastAsia"/>
        </w:rPr>
        <w:t>（2</w:t>
      </w:r>
      <w:r>
        <w:t>）</w:t>
      </w:r>
      <w:r>
        <w:rPr>
          <w:rFonts w:hint="eastAsia"/>
        </w:rPr>
        <w:t>等保</w:t>
      </w:r>
      <w:r>
        <w:t>测评</w:t>
      </w:r>
      <w:r>
        <w:rPr>
          <w:rFonts w:hint="eastAsia"/>
        </w:rPr>
        <w:t>工作应严格按照双方确认的工作方案开展，如遇任何变动，须在工作周报中及时提出，经采购人批准后方可变更。</w:t>
      </w:r>
    </w:p>
    <w:p>
      <w:pPr>
        <w:pStyle w:val="25"/>
        <w:ind w:firstLineChars="0"/>
      </w:pPr>
      <w:r>
        <w:rPr>
          <w:rFonts w:hint="eastAsia"/>
        </w:rPr>
        <w:t>（</w:t>
      </w:r>
      <w:r>
        <w:t>3）</w:t>
      </w:r>
      <w:r>
        <w:rPr>
          <w:rFonts w:hint="eastAsia"/>
        </w:rPr>
        <w:t>测评过程中实施方测评人员须记录在途经路径上涉及的可被利用存在漏洞的相关主机等设备的信息，以便于被测单位对相关漏洞进行全面修补。</w:t>
      </w:r>
    </w:p>
    <w:p>
      <w:pPr>
        <w:pStyle w:val="25"/>
        <w:ind w:firstLineChars="0"/>
      </w:pPr>
      <w:r>
        <w:rPr>
          <w:rFonts w:hint="eastAsia"/>
        </w:rPr>
        <w:t>（4</w:t>
      </w:r>
      <w:r>
        <w:t>）</w:t>
      </w:r>
      <w:r>
        <w:rPr>
          <w:rFonts w:hint="eastAsia"/>
        </w:rPr>
        <w:t>测评</w:t>
      </w:r>
      <w:r>
        <w:t>工作</w:t>
      </w:r>
      <w:r>
        <w:rPr>
          <w:rFonts w:hint="eastAsia"/>
        </w:rPr>
        <w:t>全部结束后实施方测评人员须卸载安置在目标机器或途径机器上的各类工具、脚本、文件等，还原各机器和系统的原始状态。</w:t>
      </w:r>
    </w:p>
    <w:p>
      <w:pPr>
        <w:pStyle w:val="25"/>
        <w:ind w:firstLineChars="0"/>
      </w:pPr>
      <w:r>
        <w:rPr>
          <w:rFonts w:hint="eastAsia"/>
        </w:rPr>
        <w:t>（5</w:t>
      </w:r>
      <w:r>
        <w:t>）</w:t>
      </w:r>
      <w:r>
        <w:rPr>
          <w:rFonts w:hint="eastAsia"/>
        </w:rPr>
        <w:t>测评结果中应包括测评过程中发现的所有漏洞，不能遗漏。</w:t>
      </w:r>
    </w:p>
    <w:p>
      <w:pPr>
        <w:pStyle w:val="25"/>
        <w:ind w:firstLineChars="0"/>
      </w:pPr>
      <w:r>
        <w:rPr>
          <w:rFonts w:hint="eastAsia"/>
        </w:rPr>
        <w:t>（6</w:t>
      </w:r>
      <w:r>
        <w:t>）</w:t>
      </w:r>
      <w:r>
        <w:rPr>
          <w:rFonts w:hint="eastAsia"/>
        </w:rPr>
        <w:t>在测评过程中若发现重大安全问题（如已被控制或存在严重安全隐患等），测评</w:t>
      </w:r>
      <w:r>
        <w:t>机构</w:t>
      </w:r>
      <w:r>
        <w:rPr>
          <w:rFonts w:hint="eastAsia"/>
        </w:rPr>
        <w:t>应在24小时之内以书面形式通知甲方，</w:t>
      </w:r>
      <w:r>
        <w:t>以便甲方第一时间做出处理</w:t>
      </w:r>
      <w:r>
        <w:rPr>
          <w:rFonts w:hint="eastAsia"/>
        </w:rPr>
        <w:t>。</w:t>
      </w:r>
    </w:p>
    <w:p>
      <w:pPr>
        <w:pStyle w:val="25"/>
        <w:ind w:firstLineChars="0"/>
      </w:pPr>
      <w:r>
        <w:rPr>
          <w:rFonts w:hint="eastAsia"/>
        </w:rPr>
        <w:t>（7</w:t>
      </w:r>
      <w:r>
        <w:t>）</w:t>
      </w:r>
      <w:r>
        <w:rPr>
          <w:rFonts w:hint="eastAsia"/>
        </w:rPr>
        <w:t>测评过程中，实施方测评人员在进入被测单位办公网络后若发现测评范围之外的未知信息系统，须列出系统名称、服务器IP地址、操作系统类型、数据库系统类型等信息，并与采购人协商是否继续进行测评。</w:t>
      </w:r>
    </w:p>
    <w:p>
      <w:pPr>
        <w:pStyle w:val="25"/>
        <w:ind w:firstLineChars="0"/>
      </w:pPr>
      <w:r>
        <w:rPr>
          <w:rFonts w:hint="eastAsia"/>
        </w:rPr>
        <w:t>（8</w:t>
      </w:r>
      <w:r>
        <w:t>）</w:t>
      </w:r>
      <w:r>
        <w:rPr>
          <w:rFonts w:hint="eastAsia"/>
        </w:rPr>
        <w:t>测评过程中不得获取测评范围以外的数据，获取的数据不得用于本次测评以外的其他用途。</w:t>
      </w:r>
    </w:p>
    <w:p>
      <w:pPr>
        <w:pStyle w:val="25"/>
        <w:ind w:firstLineChars="0"/>
      </w:pPr>
      <w:r>
        <w:rPr>
          <w:rFonts w:hint="eastAsia"/>
        </w:rPr>
        <w:t>（9</w:t>
      </w:r>
      <w:r>
        <w:t>）</w:t>
      </w:r>
      <w:r>
        <w:rPr>
          <w:rFonts w:hint="eastAsia"/>
        </w:rPr>
        <w:t>测评过程中应控制风险，防止测试对网络及系统运行造成影响，因测试造成系统运行问题应及时报告。</w:t>
      </w:r>
    </w:p>
    <w:p>
      <w:pPr>
        <w:pStyle w:val="25"/>
        <w:ind w:firstLineChars="0"/>
      </w:pPr>
      <w:r>
        <w:rPr>
          <w:rFonts w:hint="eastAsia"/>
        </w:rPr>
        <w:t>（</w:t>
      </w:r>
      <w:r>
        <w:t>10）</w:t>
      </w:r>
      <w:r>
        <w:rPr>
          <w:rFonts w:hint="eastAsia"/>
        </w:rPr>
        <w:t>测评过程中，测评机构应该针对被测系统发现的漏洞提交可行性的解决方案。</w:t>
      </w:r>
    </w:p>
    <w:p>
      <w:pPr>
        <w:pStyle w:val="25"/>
        <w:ind w:firstLineChars="0"/>
      </w:pPr>
      <w:r>
        <w:rPr>
          <w:rFonts w:hint="eastAsia"/>
        </w:rPr>
        <w:t>（1</w:t>
      </w:r>
      <w:r>
        <w:t>1）</w:t>
      </w:r>
      <w:r>
        <w:rPr>
          <w:rFonts w:hint="eastAsia"/>
        </w:rPr>
        <w:t>需对被测系统进行全面、专业的渗透测试，发现应用系统存在的安全隐患，并出具渗透测试报告，测评机构有义务告知并协助开发厂商分析漏洞的成因及补救措施。</w:t>
      </w:r>
    </w:p>
    <w:p>
      <w:pPr>
        <w:pStyle w:val="5"/>
        <w:ind w:firstLine="0" w:firstLineChars="0"/>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6、保密要求</w:t>
      </w:r>
    </w:p>
    <w:p>
      <w:pPr>
        <w:pStyle w:val="25"/>
      </w:pPr>
      <w:r>
        <w:rPr>
          <w:rFonts w:hint="eastAsia"/>
        </w:rPr>
        <w:t>对项目实施过程中所获得数据及文档等保密信息，承担以下保密义务：</w:t>
      </w:r>
    </w:p>
    <w:p>
      <w:pPr>
        <w:pStyle w:val="25"/>
        <w:ind w:firstLine="360" w:firstLineChars="150"/>
      </w:pPr>
      <w:r>
        <w:rPr>
          <w:rFonts w:hint="eastAsia"/>
        </w:rPr>
        <w:t>（</w:t>
      </w:r>
      <w:r>
        <w:rPr>
          <w:rFonts w:hint="eastAsia"/>
          <w:lang w:val="en-US" w:eastAsia="zh-CN"/>
        </w:rPr>
        <w:t>1</w:t>
      </w:r>
      <w:r>
        <w:t>）</w:t>
      </w:r>
      <w:r>
        <w:rPr>
          <w:rFonts w:hint="eastAsia"/>
        </w:rPr>
        <w:t>主动采取加密措施对上述所列及之保密信息进行保护，防止不承担同等保密义务的任何第三者知悉及使用。</w:t>
      </w:r>
    </w:p>
    <w:p>
      <w:pPr>
        <w:pStyle w:val="25"/>
        <w:ind w:firstLine="360" w:firstLineChars="150"/>
      </w:pPr>
      <w:r>
        <w:rPr>
          <w:rFonts w:hint="eastAsia"/>
        </w:rPr>
        <w:t>（</w:t>
      </w:r>
      <w:r>
        <w:rPr>
          <w:rFonts w:hint="eastAsia"/>
          <w:lang w:val="en-US" w:eastAsia="zh-CN"/>
        </w:rPr>
        <w:t>2</w:t>
      </w:r>
      <w:r>
        <w:t>）</w:t>
      </w:r>
      <w:r>
        <w:rPr>
          <w:rFonts w:hint="eastAsia"/>
        </w:rPr>
        <w:t>不得刺探或者以其他不正当手段（包括利用计算机进行检索、浏览、复制等）获取与本职工作或本身业务无关的甲方关于该项目的商业秘密。</w:t>
      </w:r>
    </w:p>
    <w:p>
      <w:pPr>
        <w:pStyle w:val="25"/>
        <w:ind w:firstLine="360" w:firstLineChars="150"/>
      </w:pPr>
      <w:r>
        <w:rPr>
          <w:rFonts w:hint="eastAsia"/>
        </w:rPr>
        <w:t>（</w:t>
      </w:r>
      <w:r>
        <w:rPr>
          <w:rFonts w:hint="eastAsia"/>
          <w:lang w:val="en-US" w:eastAsia="zh-CN"/>
        </w:rPr>
        <w:t>3</w:t>
      </w:r>
      <w:r>
        <w:t>）</w:t>
      </w:r>
      <w:r>
        <w:rPr>
          <w:rFonts w:hint="eastAsia"/>
        </w:rPr>
        <w:t>不得向不承担同等保密义务的任何第三人披露甲方关于该项目的商业秘密。</w:t>
      </w:r>
    </w:p>
    <w:p>
      <w:pPr>
        <w:pStyle w:val="25"/>
        <w:ind w:firstLine="360" w:firstLineChars="150"/>
      </w:pPr>
      <w:r>
        <w:rPr>
          <w:rFonts w:hint="eastAsia"/>
        </w:rPr>
        <w:t>（</w:t>
      </w:r>
      <w:r>
        <w:rPr>
          <w:rFonts w:hint="eastAsia"/>
          <w:lang w:val="en-US" w:eastAsia="zh-CN"/>
        </w:rPr>
        <w:t>4</w:t>
      </w:r>
      <w:r>
        <w:t>）</w:t>
      </w:r>
      <w:r>
        <w:rPr>
          <w:rFonts w:hint="eastAsia"/>
        </w:rPr>
        <w:t>不得允许（包括出借、赠与、出租、转让等行为）或协助不承担同等保密义务的任何第三人使用甲方关于该项目的商业秘密。</w:t>
      </w:r>
    </w:p>
    <w:p>
      <w:pPr>
        <w:pStyle w:val="25"/>
        <w:ind w:firstLine="360" w:firstLineChars="150"/>
      </w:pPr>
      <w:r>
        <w:rPr>
          <w:rFonts w:hint="eastAsia"/>
        </w:rPr>
        <w:t>（</w:t>
      </w:r>
      <w:r>
        <w:rPr>
          <w:rFonts w:hint="eastAsia"/>
          <w:lang w:val="en-US" w:eastAsia="zh-CN"/>
        </w:rPr>
        <w:t>5</w:t>
      </w:r>
      <w:r>
        <w:t>）</w:t>
      </w:r>
      <w:r>
        <w:rPr>
          <w:rFonts w:hint="eastAsia"/>
        </w:rPr>
        <w:t>不论何种原因终止参与委托方方关于该项目的工作后，都不得利用该项目之商业秘密为其他与委托方有竞争关系的企业（包括自办企业）服务。</w:t>
      </w:r>
    </w:p>
    <w:p>
      <w:pPr>
        <w:pStyle w:val="25"/>
        <w:ind w:firstLine="360" w:firstLineChars="150"/>
      </w:pPr>
      <w:r>
        <w:rPr>
          <w:rFonts w:hint="eastAsia"/>
        </w:rPr>
        <w:t>（</w:t>
      </w:r>
      <w:r>
        <w:rPr>
          <w:rFonts w:hint="eastAsia"/>
          <w:lang w:val="en-US" w:eastAsia="zh-CN"/>
        </w:rPr>
        <w:t>6</w:t>
      </w:r>
      <w:r>
        <w:t>）</w:t>
      </w:r>
      <w:r>
        <w:rPr>
          <w:rFonts w:hint="eastAsia"/>
        </w:rPr>
        <w:t>该项目的商业秘密所有权始终全部归属委托方，</w:t>
      </w:r>
      <w:r>
        <w:rPr>
          <w:rFonts w:hint="eastAsia"/>
          <w:lang w:eastAsia="zh-CN"/>
        </w:rPr>
        <w:t>被委托方</w:t>
      </w:r>
      <w:r>
        <w:rPr>
          <w:rFonts w:hint="eastAsia"/>
        </w:rPr>
        <w:t>不得利用自身对项目不同程度的了解申请对于该项目的商业秘密所有权，在本协议签订前</w:t>
      </w:r>
      <w:r>
        <w:rPr>
          <w:rFonts w:hint="eastAsia"/>
          <w:lang w:eastAsia="zh-CN"/>
        </w:rPr>
        <w:t>被委托方</w:t>
      </w:r>
      <w:r>
        <w:rPr>
          <w:rFonts w:hint="eastAsia"/>
        </w:rPr>
        <w:t>已依法具有某些所有权者除外。</w:t>
      </w:r>
    </w:p>
    <w:p>
      <w:pPr>
        <w:pStyle w:val="25"/>
        <w:ind w:firstLineChars="0"/>
      </w:pPr>
      <w:r>
        <w:rPr>
          <w:rFonts w:hint="eastAsia"/>
        </w:rPr>
        <w:t>如发现委托方关于该项目的商业秘密被泄露或者自己过失泄露秘密，应当采取有效措施防止泄密进一步扩大，并及时向委托方相关部门报告。</w:t>
      </w:r>
    </w:p>
    <w:p>
      <w:pPr>
        <w:pStyle w:val="5"/>
        <w:ind w:firstLine="0" w:firstLineChars="0"/>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7、质量保证</w:t>
      </w:r>
    </w:p>
    <w:p>
      <w:pPr>
        <w:pStyle w:val="25"/>
        <w:ind w:firstLineChars="0"/>
        <w:rPr>
          <w:rFonts w:hint="eastAsia"/>
          <w:color w:val="auto"/>
          <w:lang w:val="en-US" w:eastAsia="zh-CN"/>
        </w:rPr>
      </w:pPr>
      <w:r>
        <w:rPr>
          <w:rFonts w:hint="eastAsia"/>
        </w:rPr>
        <w:t>（1</w:t>
      </w:r>
      <w:r>
        <w:t>）</w:t>
      </w:r>
      <w:r>
        <w:rPr>
          <w:rFonts w:hint="eastAsia"/>
        </w:rPr>
        <w:t>为保证信息安全等级测评项目质量，要求在测评过程中就等级测评过程控制、等级测评过程监督、等级测评结果的验证等方面严格按照国家相关标准要求执行</w:t>
      </w:r>
      <w:r>
        <w:rPr>
          <w:rFonts w:hint="eastAsia"/>
          <w:color w:val="auto"/>
          <w:lang w:eastAsia="zh-CN"/>
        </w:rPr>
        <w:t>；</w:t>
      </w:r>
      <w:r>
        <w:rPr>
          <w:rFonts w:hint="eastAsia"/>
          <w:color w:val="auto"/>
          <w:lang w:val="en-US" w:eastAsia="zh-CN"/>
        </w:rPr>
        <w:t>测评方需对服务实时过程中可能发生的突发事件提供应急预案和应急响应服务方案。项目组成员应至少具有2名拥有“信息安全保障人员（应急服务（专业级））”证书；</w:t>
      </w:r>
    </w:p>
    <w:p>
      <w:pPr>
        <w:pStyle w:val="25"/>
        <w:ind w:firstLineChars="0"/>
        <w:rPr>
          <w:rFonts w:hint="default"/>
          <w:color w:val="auto"/>
          <w:lang w:val="en-US" w:eastAsia="zh-CN"/>
        </w:rPr>
      </w:pPr>
      <w:r>
        <w:rPr>
          <w:rFonts w:hint="eastAsia"/>
          <w:color w:val="auto"/>
          <w:lang w:val="en-US" w:eastAsia="zh-CN"/>
        </w:rPr>
        <w:t>（2）为确保测评过程中风险评估工作的服务质量与准确性，项目组成员应至少具有2名拥有“信息安全保障人员（风险管理（专业级））”证书</w:t>
      </w:r>
    </w:p>
    <w:p>
      <w:pPr>
        <w:pStyle w:val="25"/>
        <w:ind w:firstLineChars="0"/>
        <w:rPr>
          <w:rFonts w:hint="eastAsia"/>
          <w:color w:val="auto"/>
          <w:lang w:eastAsia="zh-CN"/>
        </w:rPr>
      </w:pPr>
      <w:r>
        <w:rPr>
          <w:rFonts w:hint="eastAsia"/>
          <w:color w:val="auto"/>
        </w:rPr>
        <w:t>（</w:t>
      </w:r>
      <w:r>
        <w:rPr>
          <w:rFonts w:hint="eastAsia"/>
          <w:color w:val="auto"/>
          <w:lang w:val="en-US" w:eastAsia="zh-CN"/>
        </w:rPr>
        <w:t>3</w:t>
      </w:r>
      <w:r>
        <w:rPr>
          <w:color w:val="auto"/>
        </w:rPr>
        <w:t>）</w:t>
      </w:r>
      <w:r>
        <w:rPr>
          <w:rFonts w:hint="eastAsia"/>
          <w:color w:val="auto"/>
        </w:rPr>
        <w:t>参与等级测评的每个人都应具有等级保护测评师证书</w:t>
      </w:r>
      <w:r>
        <w:rPr>
          <w:rFonts w:hint="eastAsia"/>
          <w:color w:val="auto"/>
          <w:lang w:eastAsia="zh-CN"/>
        </w:rPr>
        <w:t>；</w:t>
      </w:r>
    </w:p>
    <w:p>
      <w:pPr>
        <w:pStyle w:val="25"/>
        <w:ind w:firstLineChars="0"/>
        <w:rPr>
          <w:rFonts w:hint="default"/>
          <w:color w:val="auto"/>
          <w:lang w:val="en-US" w:eastAsia="zh-CN"/>
        </w:rPr>
      </w:pPr>
      <w:r>
        <w:rPr>
          <w:rFonts w:hint="eastAsia"/>
          <w:color w:val="auto"/>
          <w:lang w:eastAsia="zh-CN"/>
        </w:rPr>
        <w:t>（</w:t>
      </w:r>
      <w:r>
        <w:rPr>
          <w:rFonts w:hint="eastAsia"/>
          <w:color w:val="auto"/>
          <w:lang w:val="en-US" w:eastAsia="zh-CN"/>
        </w:rPr>
        <w:t>4</w:t>
      </w:r>
      <w:r>
        <w:rPr>
          <w:rFonts w:hint="eastAsia"/>
          <w:color w:val="auto"/>
          <w:lang w:eastAsia="zh-CN"/>
        </w:rPr>
        <w:t>）为了保证投标单位更好的履行本项目中所包含的各项网络安全服务需求，具有《中国信息安全认证中心》颁发的《信息安全服务资质认证证书》（包含信息安全应急处理、信息系统安全运维、信息安全风险评估等服务资质）。</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71CE7"/>
    <w:multiLevelType w:val="multilevel"/>
    <w:tmpl w:val="08171CE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A7B25A"/>
    <w:multiLevelType w:val="singleLevel"/>
    <w:tmpl w:val="59A7B25A"/>
    <w:lvl w:ilvl="0" w:tentative="0">
      <w:start w:val="1"/>
      <w:numFmt w:val="low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NWFiOTI2ZjA0ZjFhNjk3NjAxYjlmZjAwMTU1NzQifQ=="/>
  </w:docVars>
  <w:rsids>
    <w:rsidRoot w:val="00887E49"/>
    <w:rsid w:val="0000196C"/>
    <w:rsid w:val="000038DE"/>
    <w:rsid w:val="00034312"/>
    <w:rsid w:val="0003799D"/>
    <w:rsid w:val="00051F3C"/>
    <w:rsid w:val="000575A9"/>
    <w:rsid w:val="00096D49"/>
    <w:rsid w:val="000D758D"/>
    <w:rsid w:val="000E06AF"/>
    <w:rsid w:val="000F20D0"/>
    <w:rsid w:val="000F2B73"/>
    <w:rsid w:val="001563BC"/>
    <w:rsid w:val="0016533C"/>
    <w:rsid w:val="001733BC"/>
    <w:rsid w:val="00192D1B"/>
    <w:rsid w:val="001A111A"/>
    <w:rsid w:val="001B145A"/>
    <w:rsid w:val="001E5448"/>
    <w:rsid w:val="001F59BC"/>
    <w:rsid w:val="00212A92"/>
    <w:rsid w:val="00224A1C"/>
    <w:rsid w:val="00260925"/>
    <w:rsid w:val="00260D89"/>
    <w:rsid w:val="00273863"/>
    <w:rsid w:val="002C3223"/>
    <w:rsid w:val="002D6034"/>
    <w:rsid w:val="00362A78"/>
    <w:rsid w:val="00373BB0"/>
    <w:rsid w:val="00375985"/>
    <w:rsid w:val="003E5C6A"/>
    <w:rsid w:val="003F760D"/>
    <w:rsid w:val="0046249C"/>
    <w:rsid w:val="00463CA0"/>
    <w:rsid w:val="00475947"/>
    <w:rsid w:val="00480FE4"/>
    <w:rsid w:val="0049445E"/>
    <w:rsid w:val="004A13B0"/>
    <w:rsid w:val="004A4C68"/>
    <w:rsid w:val="004C3DED"/>
    <w:rsid w:val="004E5742"/>
    <w:rsid w:val="004F7253"/>
    <w:rsid w:val="00540E81"/>
    <w:rsid w:val="00553C6F"/>
    <w:rsid w:val="005569CD"/>
    <w:rsid w:val="00556D5C"/>
    <w:rsid w:val="0056163C"/>
    <w:rsid w:val="005A2583"/>
    <w:rsid w:val="005A7309"/>
    <w:rsid w:val="005E628F"/>
    <w:rsid w:val="00625048"/>
    <w:rsid w:val="006448E9"/>
    <w:rsid w:val="0064507F"/>
    <w:rsid w:val="00670571"/>
    <w:rsid w:val="0067090D"/>
    <w:rsid w:val="006C38EC"/>
    <w:rsid w:val="006D3252"/>
    <w:rsid w:val="0070695B"/>
    <w:rsid w:val="00733305"/>
    <w:rsid w:val="007377E8"/>
    <w:rsid w:val="00742303"/>
    <w:rsid w:val="0075042F"/>
    <w:rsid w:val="00773FA3"/>
    <w:rsid w:val="00777CA5"/>
    <w:rsid w:val="007865BA"/>
    <w:rsid w:val="007924CB"/>
    <w:rsid w:val="007D5F1E"/>
    <w:rsid w:val="0080246E"/>
    <w:rsid w:val="00832E06"/>
    <w:rsid w:val="0087568E"/>
    <w:rsid w:val="00886FDA"/>
    <w:rsid w:val="00887E49"/>
    <w:rsid w:val="0089163A"/>
    <w:rsid w:val="0089269F"/>
    <w:rsid w:val="008A1E66"/>
    <w:rsid w:val="008E2E48"/>
    <w:rsid w:val="0090409A"/>
    <w:rsid w:val="00915CEA"/>
    <w:rsid w:val="009218CE"/>
    <w:rsid w:val="00925220"/>
    <w:rsid w:val="00964C01"/>
    <w:rsid w:val="009A5FE0"/>
    <w:rsid w:val="009C5727"/>
    <w:rsid w:val="009D7CEB"/>
    <w:rsid w:val="009F6F9C"/>
    <w:rsid w:val="00A2457E"/>
    <w:rsid w:val="00A45B01"/>
    <w:rsid w:val="00A51061"/>
    <w:rsid w:val="00A74AE8"/>
    <w:rsid w:val="00A94C7E"/>
    <w:rsid w:val="00AA06C6"/>
    <w:rsid w:val="00AE670C"/>
    <w:rsid w:val="00B1547F"/>
    <w:rsid w:val="00B33477"/>
    <w:rsid w:val="00B723E9"/>
    <w:rsid w:val="00B76215"/>
    <w:rsid w:val="00B80F13"/>
    <w:rsid w:val="00BF0446"/>
    <w:rsid w:val="00C53DE8"/>
    <w:rsid w:val="00C713B1"/>
    <w:rsid w:val="00C833A6"/>
    <w:rsid w:val="00CB1818"/>
    <w:rsid w:val="00CF00D7"/>
    <w:rsid w:val="00CF6678"/>
    <w:rsid w:val="00D11C3F"/>
    <w:rsid w:val="00D17BD4"/>
    <w:rsid w:val="00D25ACE"/>
    <w:rsid w:val="00D25AE2"/>
    <w:rsid w:val="00D35B5B"/>
    <w:rsid w:val="00D503CD"/>
    <w:rsid w:val="00D85862"/>
    <w:rsid w:val="00DB5A59"/>
    <w:rsid w:val="00E02433"/>
    <w:rsid w:val="00E1642A"/>
    <w:rsid w:val="00E32B3B"/>
    <w:rsid w:val="00E46858"/>
    <w:rsid w:val="00E90795"/>
    <w:rsid w:val="00EE62A4"/>
    <w:rsid w:val="00F00D8C"/>
    <w:rsid w:val="00F0708E"/>
    <w:rsid w:val="00F175A7"/>
    <w:rsid w:val="00F2008F"/>
    <w:rsid w:val="00F26C5E"/>
    <w:rsid w:val="00F434B5"/>
    <w:rsid w:val="00F54676"/>
    <w:rsid w:val="00F678D9"/>
    <w:rsid w:val="00F8127B"/>
    <w:rsid w:val="00F83E96"/>
    <w:rsid w:val="00F86812"/>
    <w:rsid w:val="00F967DD"/>
    <w:rsid w:val="06A558D8"/>
    <w:rsid w:val="080019A7"/>
    <w:rsid w:val="0E306788"/>
    <w:rsid w:val="1293526C"/>
    <w:rsid w:val="130C6A9B"/>
    <w:rsid w:val="146A39AA"/>
    <w:rsid w:val="157C07D8"/>
    <w:rsid w:val="177D0CEF"/>
    <w:rsid w:val="1799662D"/>
    <w:rsid w:val="18A76125"/>
    <w:rsid w:val="191E6F52"/>
    <w:rsid w:val="191F76DE"/>
    <w:rsid w:val="1B302D62"/>
    <w:rsid w:val="1B9742A5"/>
    <w:rsid w:val="1D111CE5"/>
    <w:rsid w:val="20C21B92"/>
    <w:rsid w:val="22373513"/>
    <w:rsid w:val="2355139C"/>
    <w:rsid w:val="235E6F70"/>
    <w:rsid w:val="24E04ED3"/>
    <w:rsid w:val="27053FD6"/>
    <w:rsid w:val="290F351A"/>
    <w:rsid w:val="2EFE2A86"/>
    <w:rsid w:val="32DA313C"/>
    <w:rsid w:val="3355236B"/>
    <w:rsid w:val="36B92673"/>
    <w:rsid w:val="38B73883"/>
    <w:rsid w:val="3A651109"/>
    <w:rsid w:val="3D325A82"/>
    <w:rsid w:val="3D497118"/>
    <w:rsid w:val="3E674820"/>
    <w:rsid w:val="3F1F4D7A"/>
    <w:rsid w:val="400F5C88"/>
    <w:rsid w:val="428B0A23"/>
    <w:rsid w:val="438146E0"/>
    <w:rsid w:val="46EB190B"/>
    <w:rsid w:val="47F117A8"/>
    <w:rsid w:val="4808545D"/>
    <w:rsid w:val="48537456"/>
    <w:rsid w:val="4C5B3CEA"/>
    <w:rsid w:val="4E036FDC"/>
    <w:rsid w:val="4F446E86"/>
    <w:rsid w:val="50575873"/>
    <w:rsid w:val="50C479DD"/>
    <w:rsid w:val="52190FBC"/>
    <w:rsid w:val="52BD7CBD"/>
    <w:rsid w:val="54C44024"/>
    <w:rsid w:val="5CF93E03"/>
    <w:rsid w:val="5DAE472F"/>
    <w:rsid w:val="626B19EC"/>
    <w:rsid w:val="65AB3F20"/>
    <w:rsid w:val="673109C4"/>
    <w:rsid w:val="678F02A2"/>
    <w:rsid w:val="689E2947"/>
    <w:rsid w:val="6BF75908"/>
    <w:rsid w:val="70A12ABF"/>
    <w:rsid w:val="70B86405"/>
    <w:rsid w:val="745A65AB"/>
    <w:rsid w:val="75127126"/>
    <w:rsid w:val="79ED132B"/>
    <w:rsid w:val="7CA3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link w:val="22"/>
    <w:qFormat/>
    <w:uiPriority w:val="9"/>
    <w:pPr>
      <w:keepNext/>
      <w:keepLines/>
      <w:spacing w:before="340" w:after="330" w:line="578" w:lineRule="auto"/>
      <w:outlineLvl w:val="0"/>
    </w:pPr>
    <w:rPr>
      <w:b/>
      <w:bCs/>
      <w:kern w:val="44"/>
      <w:sz w:val="44"/>
      <w:szCs w:val="44"/>
    </w:rPr>
  </w:style>
  <w:style w:type="paragraph" w:styleId="6">
    <w:name w:val="heading 2"/>
    <w:basedOn w:val="1"/>
    <w:next w:val="5"/>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5"/>
    <w:link w:val="24"/>
    <w:unhideWhenUsed/>
    <w:qFormat/>
    <w:uiPriority w:val="9"/>
    <w:pPr>
      <w:keepNext/>
      <w:keepLines/>
      <w:spacing w:before="260" w:after="260" w:line="416" w:lineRule="auto"/>
      <w:outlineLvl w:val="2"/>
    </w:pPr>
    <w:rPr>
      <w:b/>
      <w:bCs/>
      <w:sz w:val="32"/>
      <w:szCs w:val="32"/>
    </w:rPr>
  </w:style>
  <w:style w:type="paragraph" w:styleId="8">
    <w:name w:val="heading 4"/>
    <w:basedOn w:val="1"/>
    <w:next w:val="5"/>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customStyle="1" w:styleId="5">
    <w:name w:val="标准正文"/>
    <w:basedOn w:val="1"/>
    <w:qFormat/>
    <w:uiPriority w:val="0"/>
    <w:pPr>
      <w:widowControl/>
      <w:spacing w:before="100" w:beforeAutospacing="1" w:after="100" w:afterAutospacing="1" w:line="360" w:lineRule="auto"/>
      <w:ind w:firstLine="420" w:firstLineChars="200"/>
      <w:contextualSpacing/>
    </w:pPr>
    <w:rPr>
      <w:rFonts w:ascii="Arial" w:hAnsi="Arial"/>
      <w:lang w:eastAsia="en-US" w:bidi="en-US"/>
    </w:rPr>
  </w:style>
  <w:style w:type="paragraph" w:styleId="9">
    <w:name w:val="annotation text"/>
    <w:basedOn w:val="1"/>
    <w:link w:val="33"/>
    <w:unhideWhenUsed/>
    <w:qFormat/>
    <w:uiPriority w:val="99"/>
    <w:pPr>
      <w:jc w:val="left"/>
    </w:pPr>
  </w:style>
  <w:style w:type="paragraph" w:styleId="10">
    <w:name w:val="Body Text"/>
    <w:basedOn w:val="1"/>
    <w:link w:val="37"/>
    <w:semiHidden/>
    <w:qFormat/>
    <w:uiPriority w:val="99"/>
    <w:pPr>
      <w:spacing w:after="120"/>
    </w:pPr>
    <w:rPr>
      <w:rFonts w:ascii="Times New Roman" w:hAnsi="Times New Roman" w:eastAsia="宋体" w:cs="Times New Roman"/>
      <w:kern w:val="0"/>
      <w:sz w:val="24"/>
      <w:szCs w:val="20"/>
    </w:rPr>
  </w:style>
  <w:style w:type="paragraph" w:styleId="11">
    <w:name w:val="Balloon Text"/>
    <w:basedOn w:val="1"/>
    <w:link w:val="32"/>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jc w:val="left"/>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9"/>
    <w:next w:val="9"/>
    <w:link w:val="34"/>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unhideWhenUsed/>
    <w:qFormat/>
    <w:uiPriority w:val="99"/>
  </w:style>
  <w:style w:type="character" w:styleId="19">
    <w:name w:val="annotation reference"/>
    <w:basedOn w:val="17"/>
    <w:unhideWhenUsed/>
    <w:qFormat/>
    <w:uiPriority w:val="99"/>
    <w:rPr>
      <w:sz w:val="21"/>
      <w:szCs w:val="21"/>
    </w:rPr>
  </w:style>
  <w:style w:type="character" w:customStyle="1" w:styleId="20">
    <w:name w:val="页眉 字符"/>
    <w:basedOn w:val="17"/>
    <w:link w:val="13"/>
    <w:qFormat/>
    <w:uiPriority w:val="99"/>
    <w:rPr>
      <w:sz w:val="18"/>
      <w:szCs w:val="18"/>
    </w:rPr>
  </w:style>
  <w:style w:type="character" w:customStyle="1" w:styleId="21">
    <w:name w:val="页脚 字符"/>
    <w:basedOn w:val="17"/>
    <w:link w:val="12"/>
    <w:qFormat/>
    <w:uiPriority w:val="99"/>
    <w:rPr>
      <w:sz w:val="18"/>
      <w:szCs w:val="18"/>
    </w:rPr>
  </w:style>
  <w:style w:type="character" w:customStyle="1" w:styleId="22">
    <w:name w:val="标题 1 字符"/>
    <w:basedOn w:val="17"/>
    <w:link w:val="4"/>
    <w:qFormat/>
    <w:uiPriority w:val="9"/>
    <w:rPr>
      <w:b/>
      <w:bCs/>
      <w:kern w:val="44"/>
      <w:sz w:val="44"/>
      <w:szCs w:val="44"/>
    </w:rPr>
  </w:style>
  <w:style w:type="character" w:customStyle="1" w:styleId="23">
    <w:name w:val="标题 2 字符"/>
    <w:basedOn w:val="17"/>
    <w:link w:val="6"/>
    <w:qFormat/>
    <w:uiPriority w:val="9"/>
    <w:rPr>
      <w:rFonts w:asciiTheme="majorHAnsi" w:hAnsiTheme="majorHAnsi" w:eastAsiaTheme="majorEastAsia" w:cstheme="majorBidi"/>
      <w:b/>
      <w:bCs/>
      <w:sz w:val="32"/>
      <w:szCs w:val="32"/>
    </w:rPr>
  </w:style>
  <w:style w:type="character" w:customStyle="1" w:styleId="24">
    <w:name w:val="标题 3 字符"/>
    <w:basedOn w:val="17"/>
    <w:link w:val="7"/>
    <w:qFormat/>
    <w:uiPriority w:val="9"/>
    <w:rPr>
      <w:b/>
      <w:bCs/>
      <w:sz w:val="32"/>
      <w:szCs w:val="32"/>
    </w:rPr>
  </w:style>
  <w:style w:type="paragraph" w:customStyle="1" w:styleId="25">
    <w:name w:val="内容1"/>
    <w:basedOn w:val="1"/>
    <w:link w:val="26"/>
    <w:qFormat/>
    <w:uiPriority w:val="0"/>
    <w:pPr>
      <w:spacing w:line="360" w:lineRule="auto"/>
      <w:ind w:firstLine="480" w:firstLineChars="200"/>
    </w:pPr>
    <w:rPr>
      <w:sz w:val="24"/>
      <w:szCs w:val="24"/>
    </w:rPr>
  </w:style>
  <w:style w:type="character" w:customStyle="1" w:styleId="26">
    <w:name w:val="内容1 Char"/>
    <w:basedOn w:val="17"/>
    <w:link w:val="25"/>
    <w:qFormat/>
    <w:uiPriority w:val="0"/>
    <w:rPr>
      <w:sz w:val="24"/>
      <w:szCs w:val="24"/>
    </w:rPr>
  </w:style>
  <w:style w:type="paragraph" w:customStyle="1" w:styleId="27">
    <w:name w:val="列出段落1"/>
    <w:basedOn w:val="1"/>
    <w:qFormat/>
    <w:uiPriority w:val="34"/>
    <w:pPr>
      <w:ind w:firstLine="420" w:firstLineChars="200"/>
    </w:pPr>
  </w:style>
  <w:style w:type="character" w:customStyle="1" w:styleId="28">
    <w:name w:val="标题 4 字符"/>
    <w:basedOn w:val="17"/>
    <w:link w:val="8"/>
    <w:qFormat/>
    <w:uiPriority w:val="9"/>
    <w:rPr>
      <w:rFonts w:asciiTheme="majorHAnsi" w:hAnsiTheme="majorHAnsi" w:eastAsiaTheme="majorEastAsia" w:cstheme="majorBidi"/>
      <w:b/>
      <w:bCs/>
      <w:sz w:val="28"/>
      <w:szCs w:val="28"/>
    </w:rPr>
  </w:style>
  <w:style w:type="paragraph" w:customStyle="1" w:styleId="29">
    <w:name w:val="列出段落11"/>
    <w:basedOn w:val="1"/>
    <w:qFormat/>
    <w:uiPriority w:val="0"/>
    <w:pPr>
      <w:ind w:firstLine="420" w:firstLineChars="200"/>
    </w:pPr>
    <w:rPr>
      <w:rFonts w:ascii="Calibri" w:hAnsi="Calibri" w:eastAsia="宋体" w:cs="Times New Roman"/>
    </w:rPr>
  </w:style>
  <w:style w:type="paragraph" w:customStyle="1" w:styleId="30">
    <w:name w:val="页眉样式"/>
    <w:basedOn w:val="13"/>
    <w:qFormat/>
    <w:uiPriority w:val="0"/>
    <w:pPr>
      <w:widowControl/>
      <w:spacing w:line="320" w:lineRule="exact"/>
      <w:ind w:firstLine="950" w:firstLineChars="950"/>
      <w:jc w:val="left"/>
    </w:pPr>
    <w:rPr>
      <w:rFonts w:ascii="Calibri" w:hAnsi="Calibri"/>
      <w:b/>
      <w:kern w:val="0"/>
      <w:lang w:eastAsia="en-US" w:bidi="en-US"/>
    </w:rPr>
  </w:style>
  <w:style w:type="paragraph" w:customStyle="1" w:styleId="31">
    <w:name w:val="页角样式"/>
    <w:basedOn w:val="1"/>
    <w:qFormat/>
    <w:uiPriority w:val="0"/>
    <w:pPr>
      <w:widowControl/>
      <w:pBdr>
        <w:top w:val="single" w:color="auto" w:sz="6" w:space="1"/>
      </w:pBdr>
      <w:tabs>
        <w:tab w:val="left" w:pos="4815"/>
        <w:tab w:val="center" w:pos="5102"/>
        <w:tab w:val="right" w:pos="9354"/>
      </w:tabs>
      <w:spacing w:before="100" w:beforeAutospacing="1" w:after="100" w:afterAutospacing="1" w:line="320" w:lineRule="exact"/>
      <w:contextualSpacing/>
    </w:pPr>
    <w:rPr>
      <w:rFonts w:ascii="Arial" w:hAnsi="Arial"/>
      <w:kern w:val="0"/>
      <w:sz w:val="18"/>
      <w:lang w:bidi="en-US"/>
    </w:rPr>
  </w:style>
  <w:style w:type="character" w:customStyle="1" w:styleId="32">
    <w:name w:val="批注框文本 字符"/>
    <w:basedOn w:val="17"/>
    <w:link w:val="11"/>
    <w:semiHidden/>
    <w:qFormat/>
    <w:uiPriority w:val="99"/>
    <w:rPr>
      <w:kern w:val="2"/>
      <w:sz w:val="18"/>
      <w:szCs w:val="18"/>
    </w:rPr>
  </w:style>
  <w:style w:type="character" w:customStyle="1" w:styleId="33">
    <w:name w:val="批注文字 字符"/>
    <w:basedOn w:val="17"/>
    <w:link w:val="9"/>
    <w:semiHidden/>
    <w:qFormat/>
    <w:uiPriority w:val="99"/>
    <w:rPr>
      <w:kern w:val="2"/>
      <w:sz w:val="21"/>
      <w:szCs w:val="22"/>
    </w:rPr>
  </w:style>
  <w:style w:type="character" w:customStyle="1" w:styleId="34">
    <w:name w:val="批注主题 字符"/>
    <w:basedOn w:val="33"/>
    <w:link w:val="14"/>
    <w:semiHidden/>
    <w:qFormat/>
    <w:uiPriority w:val="99"/>
    <w:rPr>
      <w:b/>
      <w:bCs/>
      <w:kern w:val="2"/>
      <w:sz w:val="21"/>
      <w:szCs w:val="22"/>
    </w:rPr>
  </w:style>
  <w:style w:type="paragraph" w:customStyle="1" w:styleId="35">
    <w:name w:val="_Style 2"/>
    <w:basedOn w:val="1"/>
    <w:qFormat/>
    <w:uiPriority w:val="0"/>
    <w:pPr>
      <w:ind w:firstLine="420" w:firstLineChars="200"/>
    </w:pPr>
  </w:style>
  <w:style w:type="paragraph" w:styleId="36">
    <w:name w:val="List Paragraph"/>
    <w:basedOn w:val="1"/>
    <w:qFormat/>
    <w:uiPriority w:val="99"/>
    <w:pPr>
      <w:ind w:firstLine="420" w:firstLineChars="200"/>
    </w:pPr>
  </w:style>
  <w:style w:type="character" w:customStyle="1" w:styleId="37">
    <w:name w:val="正文文本 字符"/>
    <w:basedOn w:val="17"/>
    <w:link w:val="10"/>
    <w:semiHidden/>
    <w:qFormat/>
    <w:uiPriority w:val="99"/>
    <w:rPr>
      <w:rFonts w:ascii="Times New Roman" w:hAnsi="Times New Roman" w:eastAsia="宋体" w:cs="Times New Roman"/>
      <w:sz w:val="24"/>
    </w:rPr>
  </w:style>
  <w:style w:type="character" w:customStyle="1" w:styleId="38">
    <w:name w:val="Subtle Emphasis"/>
    <w:qFormat/>
    <w:uiPriority w:val="0"/>
    <w:rPr>
      <w:i/>
      <w:iCs/>
      <w:color w:val="808080"/>
    </w:rPr>
  </w:style>
  <w:style w:type="paragraph" w:customStyle="1" w:styleId="39">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AE58-260C-46E6-9BFD-21373D11E22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3591</Words>
  <Characters>3725</Characters>
  <Lines>34</Lines>
  <Paragraphs>9</Paragraphs>
  <TotalTime>20</TotalTime>
  <ScaleCrop>false</ScaleCrop>
  <LinksUpToDate>false</LinksUpToDate>
  <CharactersWithSpaces>3764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2018-07-05T04:50:00Z</dcterms:created>
  <dc:creator>ywb</dc:creator>
  <cp:lastModifiedBy>Administrator</cp:lastModifiedBy>
  <cp:lastPrinted>2022-08-26T00:45:49Z</cp:lastPrinted>
  <dcterms:modified xsi:type="dcterms:W3CDTF">2022-08-26T00:53:45Z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F300E71D690B477A97CE3D9578BD2FF5</vt:lpwstr>
  </property>
</Properties>
</file>