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1753"/>
        <w:gridCol w:w="2794"/>
        <w:gridCol w:w="2065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4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QHYZYB-202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3052201</w:t>
            </w:r>
          </w:p>
        </w:tc>
        <w:tc>
          <w:tcPr>
            <w:tcW w:w="27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ultraView Universal DAB Detection Kit DAB染色液(进口)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250T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抑制剂、通过HRP多聚体、DAB显色剂、DAB H202、硫酸铜。主要用于调节苏木素的染色，从紫色变蓝色,该产品用于罗氏VENTANNA Benchmark 系列自动染片机,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BLUING REAGENT 返蓝染色液(进口)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25ml即用型稀释剂，内含0.1M碳酸锂溶于0.5M碳酸钠溶液中 主要用于调节苏木素的染色，从紫色变蓝色,该产品用于罗氏VENTANNA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Hematoxylin 11（Mayer 法）苏木素染色液(进口)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苏木精、乙二醇和醋酸稳定溶液。主要用于对组织细胞切片及涂片中的细胞核染色,该产品用于罗氏VENTANNA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EZ Prep Concentrate 10X 清洗液(进口)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含有0.5%ProClin 300作为防腐剂的水基洗涤剂。用于检测过程中反应体系的清洗，以便于对待测物质进行体外检测 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Reaction Buffer Concentrate (10X) 清洗缓冲液(进口)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Tris 缓冲液防腐剂。用于检测过程中反应体系的清洗，以便于对待测物质进行体外检测,该产品用于罗氏VENTANNA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10X SSC SOLUTION, 2L 缓冲液(进口)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氯化钠柠檬酸钠溶液和防腐剂。仅用于提供/维持反应环境。该产品用于罗氏VENTANNA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LCS (Predilute) 缓冲液(进口)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含有低密度石蜡化烃以及矿物油。仅用于提供/维持反应环境,该产品用于罗氏VENTANNA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CELL CONDITIONING SOLUTION (CC1) 免疫组化抗原修复缓冲液(进口)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Tris 缓冲液防腐剂。用于免疫组织化学染色前的抗原修复。该产品用于罗氏VENTANNA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KIT PACK. EBAR (US/EUROPE) 切片标签(进口)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1盒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该产品用于VENTANNA Benchmark 系列自动染片指定打号机使用，主要用于标签打印，规格（5卷/盒）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RIBBON. EBAR PRINTER 色带(进口)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1卷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该产品用于VENTANNA Benchmark 系列自动染片机指定打号机使用，规格（1卷）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全自动免疫组织化学机专用载玻片(进口)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1盒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该产品用于VENTANNA Benchmark 系列自动染片机使用（100张/盒）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lang w:val="en-US" w:eastAsia="zh-CN" w:bidi="ar"/>
              </w:rPr>
              <w:t xml:space="preserve">ULTRA CC1 CELL Conditioning Solution (ELTRA </w:t>
            </w:r>
            <w:r>
              <w:rPr>
                <w:rStyle w:val="6"/>
                <w:lang w:val="en-US" w:eastAsia="zh-CN" w:bidi="ar"/>
              </w:rPr>
              <w:t>CC1）</w:t>
            </w:r>
            <w:r>
              <w:rPr>
                <w:rStyle w:val="5"/>
                <w:lang w:val="en-US" w:eastAsia="zh-CN" w:bidi="ar"/>
              </w:rPr>
              <w:t>免疫组化抗原修复缓冲液(进口)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Tris 缓冲液防腐剂。用于免疫组织化学染色前的抗原修复。该产品用于罗氏VENTANNA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ULTRA LCS (Predilute) 缓冲液(进口)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含有低密度石蜡化烃以及矿物油。仅用于提供/维持反应环境,该产品用于罗氏VENTANNA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ASSY. Prep Kit. BM. BM XT. BM LT 试剂填充瓶(进口)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l盒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该产品用于VENTANNA Benchmark 系列自动染片机试剂散装（1个/盒）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Hematoxylin； II (Gill 法) 苏木素染色液(进口)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该产品用于罗氏VENTANNA Benchmark 系列自动染片机苏木精、乙二醇和醋酸稳定溶液。主要用于对组织细胞切片及涂片中的细胞核染色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lang w:val="en-US" w:eastAsia="zh-CN" w:bidi="ar"/>
              </w:rPr>
              <w:t>Reag. Disp. Card,PrepKi t 1 (-150) .250-Series Test(进口)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1张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该产品用于VENTANNA Benchmark 系列自动染片机试剂注册信息卡（1个/盒）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OptiView DAB Detection Kit 增强DAB染色液(进口)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25OT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OptiView 过氧化物酶抑制剂、OptiView HRP标记的小分子多聚体（Multimer）、OptiView 双氧水、OptiView DAB、OptiView 硫酸铜。用于免疫组化组织染色的显色,该产品用于罗氏VENTANNA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ultraView Universal ALKaline Phosphatase Rad Detection Kit 免疫显色试剂(进口)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250T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抑制剂、通过HRP多聚体、DAB显色剂、DAB H202、硫酸铜。主要用于调节苏木素的染色，从蓝色变红色。。该产品用于罗氏VENTANNA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抗ALK(D5F3)兔单克隆抗体试剂 VFNTANA nntJ-Al.K (D5F3)Rahhii Monnclnnal(进口)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定性检测福尔马林固定、石蜡包埋的非小细胞肺癌（NSCLC）组织上的间变型淋巴瘤激酶（ALK）蛋白。该产品在中国境内未于具体药物联合进行临床试验，在原产国与药物进行了临床试验，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OptiView Amplification Kit (250 tests)增强扩增试剂盒(进口)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250T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该产品用于与OptiView DAB Detection Kit（增强DAB染色液）联合用于增加小鼠和家兔一抗的染色强度。该产品用于罗氏VENTANNA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Rabbit Monoclonal Negative Control Ig  兔单克隆阴性质控抗体(进口)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250T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该产品用于福尔马林固定、石蜡包埋组织切片内兔免疫球蛋白的非特异性结合质控，该产品用于罗氏VENTANNA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48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备注说明：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1、该项目为公开招标项目，凡是报名企业经销的产品使用范围、功能及规格与其一致，均可报名投标。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2、报名企业如对项目名称或项目参数有疑问，请咨询物流中心，联系电话：0971-8277378。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3、同一招议标编号为一个打包项目，同一招议标编号内产品不拆包。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YzIyNWU3ZTMwNTQxNmExNmU4OWQzZDZmMWEyNmEifQ=="/>
  </w:docVars>
  <w:rsids>
    <w:rsidRoot w:val="371B1524"/>
    <w:rsid w:val="0D6148E0"/>
    <w:rsid w:val="15CD5701"/>
    <w:rsid w:val="371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i/>
      <w:iCs/>
      <w:color w:val="000000"/>
      <w:sz w:val="18"/>
      <w:szCs w:val="18"/>
      <w:u w:val="none"/>
    </w:rPr>
  </w:style>
  <w:style w:type="character" w:customStyle="1" w:styleId="7">
    <w:name w:val="font51"/>
    <w:basedOn w:val="3"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4560</Words>
  <Characters>5893</Characters>
  <Lines>0</Lines>
  <Paragraphs>0</Paragraphs>
  <TotalTime>0</TotalTime>
  <ScaleCrop>false</ScaleCrop>
  <LinksUpToDate>false</LinksUpToDate>
  <CharactersWithSpaces>8888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2022-05-30T08:30:00Z</dcterms:created>
  <dc:creator>一眼之念〃</dc:creator>
  <cp:lastModifiedBy>Administrator</cp:lastModifiedBy>
  <cp:lastPrinted>2023-02-20T02:49:00Z</cp:lastPrinted>
  <dcterms:modified xsi:type="dcterms:W3CDTF">2023-05-22T02:10:46Z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E4D60E650C5C459E95A92457ADCC031C_13</vt:lpwstr>
  </property>
</Properties>
</file>